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FEBC" w14:textId="29CA05CC" w:rsidR="00F96D82" w:rsidRDefault="00F96D82" w:rsidP="00F96D82">
      <w:pPr>
        <w:pStyle w:val="Heading1"/>
      </w:pPr>
      <w:r>
        <w:t>HISTORY 22</w:t>
      </w:r>
      <w:r w:rsidR="0096287F">
        <w:t>6</w:t>
      </w:r>
      <w:r w:rsidR="00AF2A7E">
        <w:t>/22</w:t>
      </w:r>
      <w:r w:rsidR="0096287F">
        <w:t>6W</w:t>
      </w:r>
    </w:p>
    <w:p w14:paraId="50176383" w14:textId="77777777" w:rsidR="00F96D82" w:rsidRDefault="00F96D82" w:rsidP="00F96D82">
      <w:pPr>
        <w:jc w:val="center"/>
        <w:rPr>
          <w:b/>
        </w:rPr>
      </w:pPr>
    </w:p>
    <w:p w14:paraId="2C51840A" w14:textId="1B073817" w:rsidR="00F96D82" w:rsidRDefault="0096287F" w:rsidP="00F96D82">
      <w:pPr>
        <w:jc w:val="center"/>
        <w:rPr>
          <w:b/>
        </w:rPr>
      </w:pPr>
      <w:r>
        <w:rPr>
          <w:b/>
        </w:rPr>
        <w:t>Exploration, Science, and Adventure</w:t>
      </w:r>
    </w:p>
    <w:p w14:paraId="4E43393E" w14:textId="77777777" w:rsidR="00F96D82" w:rsidRDefault="00F96D82" w:rsidP="00F96D82">
      <w:pPr>
        <w:jc w:val="center"/>
        <w:rPr>
          <w:b/>
        </w:rPr>
      </w:pPr>
    </w:p>
    <w:p w14:paraId="03F7CF8D" w14:textId="2BF8231B" w:rsidR="00F96D82" w:rsidRDefault="00F96D82" w:rsidP="00F96D82">
      <w:pPr>
        <w:jc w:val="center"/>
        <w:rPr>
          <w:b/>
        </w:rPr>
      </w:pPr>
      <w:r>
        <w:rPr>
          <w:b/>
        </w:rPr>
        <w:t>Spring 20</w:t>
      </w:r>
      <w:r w:rsidR="00AF2A7E">
        <w:rPr>
          <w:b/>
        </w:rPr>
        <w:t>2</w:t>
      </w:r>
      <w:r w:rsidR="0096287F">
        <w:rPr>
          <w:b/>
        </w:rPr>
        <w:t>3</w:t>
      </w:r>
    </w:p>
    <w:p w14:paraId="54E20766" w14:textId="7F33C759" w:rsidR="00F96D82" w:rsidRDefault="0096287F" w:rsidP="00F96D82">
      <w:pPr>
        <w:jc w:val="center"/>
        <w:rPr>
          <w:b/>
        </w:rPr>
      </w:pPr>
      <w:r>
        <w:rPr>
          <w:b/>
        </w:rPr>
        <w:t>TR 9:40-10:55</w:t>
      </w:r>
    </w:p>
    <w:p w14:paraId="00739AA6" w14:textId="444F3F26" w:rsidR="00701D63" w:rsidRDefault="00701D63" w:rsidP="00F96D82">
      <w:pPr>
        <w:jc w:val="center"/>
        <w:rPr>
          <w:b/>
        </w:rPr>
      </w:pPr>
      <w:r>
        <w:rPr>
          <w:b/>
        </w:rPr>
        <w:t xml:space="preserve">Rush </w:t>
      </w:r>
      <w:proofErr w:type="spellStart"/>
      <w:r>
        <w:rPr>
          <w:b/>
        </w:rPr>
        <w:t>Rhees</w:t>
      </w:r>
      <w:proofErr w:type="spellEnd"/>
      <w:r>
        <w:rPr>
          <w:b/>
        </w:rPr>
        <w:t xml:space="preserve"> 456</w:t>
      </w:r>
    </w:p>
    <w:p w14:paraId="34790EED" w14:textId="110AED55" w:rsidR="0096287F" w:rsidRDefault="0096287F" w:rsidP="00F96D82">
      <w:pPr>
        <w:jc w:val="center"/>
        <w:rPr>
          <w:b/>
        </w:rPr>
      </w:pPr>
    </w:p>
    <w:p w14:paraId="6B3F9471" w14:textId="012EA698" w:rsidR="005B3253" w:rsidRDefault="005B3253" w:rsidP="00F96D82">
      <w:pPr>
        <w:jc w:val="center"/>
        <w:rPr>
          <w:b/>
        </w:rPr>
      </w:pPr>
    </w:p>
    <w:p w14:paraId="75B9CC4A" w14:textId="05AF9B94" w:rsidR="005B3253" w:rsidRDefault="005B3253" w:rsidP="00F96D82">
      <w:pPr>
        <w:jc w:val="center"/>
        <w:rPr>
          <w:b/>
        </w:rPr>
      </w:pPr>
    </w:p>
    <w:p w14:paraId="7E42B037" w14:textId="764942C7" w:rsidR="00F96D82" w:rsidRDefault="00F96D82" w:rsidP="00F96D82">
      <w:pPr>
        <w:jc w:val="center"/>
        <w:rPr>
          <w:b/>
        </w:rPr>
      </w:pPr>
    </w:p>
    <w:p w14:paraId="29F01B49" w14:textId="0D33EA49" w:rsidR="0079074E" w:rsidRPr="0079074E" w:rsidRDefault="00AD71B2" w:rsidP="00AD71B2">
      <w:pPr>
        <w:jc w:val="center"/>
        <w:rPr>
          <w:szCs w:val="24"/>
        </w:rPr>
      </w:pPr>
      <w:r>
        <w:fldChar w:fldCharType="begin"/>
      </w:r>
      <w:r>
        <w:instrText xml:space="preserve"> INCLUDEPICTURE "https://upload.wikimedia.org/wikipedia/commons/9/94/PSM_V57_D097_Hms_beagle_in_the_straits_of_magellan.png" \* MERGEFORMATINET </w:instrText>
      </w:r>
      <w:r>
        <w:fldChar w:fldCharType="separate"/>
      </w:r>
      <w:r>
        <w:rPr>
          <w:noProof/>
        </w:rPr>
        <w:drawing>
          <wp:inline distT="0" distB="0" distL="0" distR="0" wp14:anchorId="55E53709" wp14:editId="2651EA0C">
            <wp:extent cx="4315627" cy="2784179"/>
            <wp:effectExtent l="0" t="0" r="2540" b="0"/>
            <wp:docPr id="2" name="Picture 2" descr="A picture containing text, outdoor, mountain, wate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mountain, watercraf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991" cy="2794091"/>
                    </a:xfrm>
                    <a:prstGeom prst="rect">
                      <a:avLst/>
                    </a:prstGeom>
                    <a:noFill/>
                    <a:ln>
                      <a:noFill/>
                    </a:ln>
                  </pic:spPr>
                </pic:pic>
              </a:graphicData>
            </a:graphic>
          </wp:inline>
        </w:drawing>
      </w:r>
      <w:r>
        <w:fldChar w:fldCharType="end"/>
      </w:r>
    </w:p>
    <w:p w14:paraId="105F3F14" w14:textId="0D95929F" w:rsidR="0079074E" w:rsidRPr="0079074E" w:rsidRDefault="0079074E" w:rsidP="00924FDE">
      <w:pPr>
        <w:jc w:val="center"/>
        <w:rPr>
          <w:szCs w:val="24"/>
        </w:rPr>
      </w:pPr>
    </w:p>
    <w:p w14:paraId="408D5770" w14:textId="0E71AAA5" w:rsidR="00924FDE" w:rsidRDefault="00AD71B2" w:rsidP="00AD71B2">
      <w:pPr>
        <w:jc w:val="center"/>
        <w:rPr>
          <w:color w:val="000000" w:themeColor="text1"/>
        </w:rPr>
      </w:pPr>
      <w:r w:rsidRPr="00AD71B2">
        <w:rPr>
          <w:rFonts w:ascii="Arial" w:hAnsi="Arial" w:cs="Arial"/>
          <w:color w:val="000000" w:themeColor="text1"/>
          <w:shd w:val="clear" w:color="auto" w:fill="FFFFFF"/>
        </w:rPr>
        <w:t>HMS </w:t>
      </w:r>
      <w:r w:rsidRPr="00AD71B2">
        <w:rPr>
          <w:rFonts w:ascii="Arial" w:hAnsi="Arial" w:cs="Arial"/>
          <w:i/>
          <w:iCs/>
          <w:color w:val="000000" w:themeColor="text1"/>
          <w:shd w:val="clear" w:color="auto" w:fill="FFFFFF"/>
        </w:rPr>
        <w:t>Beagle</w:t>
      </w:r>
      <w:r w:rsidRPr="00AD71B2">
        <w:rPr>
          <w:rFonts w:ascii="Arial" w:hAnsi="Arial" w:cs="Arial"/>
          <w:color w:val="000000" w:themeColor="text1"/>
          <w:shd w:val="clear" w:color="auto" w:fill="FFFFFF"/>
        </w:rPr>
        <w:t> in the</w:t>
      </w:r>
      <w:r>
        <w:rPr>
          <w:rFonts w:ascii="Arial" w:hAnsi="Arial" w:cs="Arial"/>
          <w:color w:val="000000" w:themeColor="text1"/>
          <w:shd w:val="clear" w:color="auto" w:fill="FFFFFF"/>
        </w:rPr>
        <w:t xml:space="preserve"> Straits of Magellan, Monte Sarmiento, Chile</w:t>
      </w:r>
      <w:r w:rsidRPr="00AD71B2">
        <w:rPr>
          <w:rFonts w:ascii="Arial" w:hAnsi="Arial" w:cs="Arial"/>
          <w:color w:val="000000" w:themeColor="text1"/>
          <w:shd w:val="clear" w:color="auto" w:fill="FFFFFF"/>
        </w:rPr>
        <w:t> </w:t>
      </w:r>
    </w:p>
    <w:p w14:paraId="39AC44C6" w14:textId="77777777" w:rsidR="00AD71B2" w:rsidRDefault="00AD71B2" w:rsidP="00AD71B2">
      <w:pPr>
        <w:jc w:val="center"/>
        <w:rPr>
          <w:szCs w:val="24"/>
        </w:rPr>
      </w:pPr>
    </w:p>
    <w:p w14:paraId="7059FC42" w14:textId="6AE912EB" w:rsidR="005B3253" w:rsidRDefault="005B3253" w:rsidP="005B3253">
      <w:pPr>
        <w:rPr>
          <w:color w:val="000000"/>
          <w:szCs w:val="24"/>
          <w:shd w:val="clear" w:color="auto" w:fill="FFFFFF"/>
        </w:rPr>
      </w:pPr>
      <w:r w:rsidRPr="005B3253">
        <w:rPr>
          <w:color w:val="000000"/>
          <w:szCs w:val="24"/>
          <w:shd w:val="clear" w:color="auto" w:fill="FFFFFF"/>
        </w:rPr>
        <w:t>This course is a general introduction to the intersecting histories of exploration, science, and adventure from the eighteenth-century Enlightenment to the present. After a preliminary look at the idea of "exploration," what it means, and what distinguishes it from mere travel and/or adventure, we will focus each week on a discreet episode of scientific exploration, beginning with the</w:t>
      </w:r>
      <w:r>
        <w:rPr>
          <w:color w:val="000000"/>
          <w:szCs w:val="24"/>
          <w:shd w:val="clear" w:color="auto" w:fill="FFFFFF"/>
        </w:rPr>
        <w:t xml:space="preserve"> Atlantic </w:t>
      </w:r>
      <w:r w:rsidR="005F7CF0">
        <w:rPr>
          <w:color w:val="000000"/>
          <w:szCs w:val="24"/>
          <w:shd w:val="clear" w:color="auto" w:fill="FFFFFF"/>
        </w:rPr>
        <w:t>v</w:t>
      </w:r>
      <w:r>
        <w:rPr>
          <w:color w:val="000000"/>
          <w:szCs w:val="24"/>
          <w:shd w:val="clear" w:color="auto" w:fill="FFFFFF"/>
        </w:rPr>
        <w:t xml:space="preserve">oyages of Edmond Halley </w:t>
      </w:r>
      <w:r w:rsidRPr="005B3253">
        <w:rPr>
          <w:color w:val="000000"/>
          <w:szCs w:val="24"/>
          <w:shd w:val="clear" w:color="auto" w:fill="FFFFFF"/>
        </w:rPr>
        <w:t xml:space="preserve">and concluding with the </w:t>
      </w:r>
      <w:r>
        <w:rPr>
          <w:color w:val="000000"/>
          <w:szCs w:val="24"/>
          <w:shd w:val="clear" w:color="auto" w:fill="FFFFFF"/>
        </w:rPr>
        <w:t>Voyager missions to interstellar space</w:t>
      </w:r>
      <w:r w:rsidRPr="005B3253">
        <w:rPr>
          <w:color w:val="000000"/>
          <w:szCs w:val="24"/>
          <w:shd w:val="clear" w:color="auto" w:fill="FFFFFF"/>
        </w:rPr>
        <w:t>. Other notable cases will include the</w:t>
      </w:r>
      <w:r>
        <w:rPr>
          <w:color w:val="000000"/>
          <w:szCs w:val="24"/>
          <w:shd w:val="clear" w:color="auto" w:fill="FFFFFF"/>
        </w:rPr>
        <w:t xml:space="preserve"> epochal Pacific voyages of James Cook, the</w:t>
      </w:r>
      <w:r w:rsidRPr="005B3253">
        <w:rPr>
          <w:color w:val="000000"/>
          <w:szCs w:val="24"/>
          <w:shd w:val="clear" w:color="auto" w:fill="FFFFFF"/>
        </w:rPr>
        <w:t xml:space="preserve"> South American travels of Alexander von Humboldt, the transcontinental journey of Lewis and Clark, Robert Scott's fateful journey to the South Pole, and early scientific exploration and mountaineering in the Himalaya. Our emphasis throughout will be on the complex relation between exploration and science, and on the ways in which exploration has shaped for good and ill our modern, globally interconnected world</w:t>
      </w:r>
      <w:r w:rsidR="005F7CF0">
        <w:rPr>
          <w:color w:val="000000"/>
          <w:szCs w:val="24"/>
          <w:shd w:val="clear" w:color="auto" w:fill="FFFFFF"/>
        </w:rPr>
        <w:t>.</w:t>
      </w:r>
    </w:p>
    <w:p w14:paraId="52C4D5D6" w14:textId="644C4E14" w:rsidR="005B3253" w:rsidRDefault="005B3253" w:rsidP="005B3253">
      <w:pPr>
        <w:rPr>
          <w:color w:val="000000"/>
          <w:szCs w:val="24"/>
          <w:shd w:val="clear" w:color="auto" w:fill="FFFFFF"/>
        </w:rPr>
      </w:pPr>
    </w:p>
    <w:p w14:paraId="5E5C3F36" w14:textId="2F3674B7" w:rsidR="005B3253" w:rsidRDefault="005B3253" w:rsidP="005B3253">
      <w:pPr>
        <w:rPr>
          <w:color w:val="000000"/>
          <w:szCs w:val="24"/>
          <w:shd w:val="clear" w:color="auto" w:fill="FFFFFF"/>
        </w:rPr>
      </w:pPr>
      <w:r>
        <w:rPr>
          <w:color w:val="000000"/>
          <w:szCs w:val="24"/>
          <w:shd w:val="clear" w:color="auto" w:fill="FFFFFF"/>
        </w:rPr>
        <w:t xml:space="preserve">The course meets twice a week for seventy-five minutes. Each week on Tuesday, I will present an informal lecture on a particular episode in the history of scientific exploration. Then, on Thursday, we will hold an open seminar discussion of that episode based on a </w:t>
      </w:r>
      <w:r>
        <w:rPr>
          <w:color w:val="000000"/>
          <w:szCs w:val="24"/>
          <w:shd w:val="clear" w:color="auto" w:fill="FFFFFF"/>
        </w:rPr>
        <w:lastRenderedPageBreak/>
        <w:t xml:space="preserve">selection of either primary or secondary readings (or both). Attendance at both meetings, Tuesday </w:t>
      </w:r>
      <w:r>
        <w:rPr>
          <w:i/>
          <w:iCs/>
          <w:color w:val="000000"/>
          <w:szCs w:val="24"/>
          <w:shd w:val="clear" w:color="auto" w:fill="FFFFFF"/>
        </w:rPr>
        <w:t>and</w:t>
      </w:r>
      <w:r>
        <w:rPr>
          <w:color w:val="000000"/>
          <w:szCs w:val="24"/>
          <w:shd w:val="clear" w:color="auto" w:fill="FFFFFF"/>
        </w:rPr>
        <w:t xml:space="preserve"> Thursday is essential to </w:t>
      </w:r>
      <w:r w:rsidR="00AD71B2">
        <w:rPr>
          <w:color w:val="000000"/>
          <w:szCs w:val="24"/>
          <w:shd w:val="clear" w:color="auto" w:fill="FFFFFF"/>
        </w:rPr>
        <w:t xml:space="preserve">satisfactory completion of the course. </w:t>
      </w:r>
    </w:p>
    <w:p w14:paraId="57285723" w14:textId="77777777" w:rsidR="00701D63" w:rsidRPr="005B3253" w:rsidRDefault="00701D63" w:rsidP="005B3253">
      <w:pPr>
        <w:rPr>
          <w:color w:val="000000"/>
          <w:szCs w:val="24"/>
          <w:shd w:val="clear" w:color="auto" w:fill="FFFFFF"/>
        </w:rPr>
      </w:pPr>
    </w:p>
    <w:p w14:paraId="268DBC0A" w14:textId="66D07D50" w:rsidR="00F96D82" w:rsidRDefault="00F96D82" w:rsidP="00F96D82">
      <w:pPr>
        <w:rPr>
          <w:b/>
        </w:rPr>
      </w:pPr>
      <w:r>
        <w:rPr>
          <w:b/>
        </w:rPr>
        <w:t>Instructor:</w:t>
      </w:r>
    </w:p>
    <w:p w14:paraId="26739836" w14:textId="77777777" w:rsidR="00F96D82" w:rsidRDefault="00F96D82" w:rsidP="00F96D82">
      <w:pPr>
        <w:rPr>
          <w:b/>
        </w:rPr>
      </w:pPr>
    </w:p>
    <w:p w14:paraId="3BA31B85" w14:textId="77777777" w:rsidR="00F96D82" w:rsidRDefault="00F96D82" w:rsidP="00F96D82">
      <w:r>
        <w:t>Professor Stewart Weaver, Department of History</w:t>
      </w:r>
    </w:p>
    <w:p w14:paraId="7B63973A" w14:textId="418469A8" w:rsidR="00F96D82" w:rsidRDefault="009310CF" w:rsidP="00F96D82">
      <w:r>
        <w:t xml:space="preserve">Rush </w:t>
      </w:r>
      <w:proofErr w:type="spellStart"/>
      <w:r>
        <w:t>Rhees</w:t>
      </w:r>
      <w:proofErr w:type="spellEnd"/>
      <w:r w:rsidR="00B37353">
        <w:t xml:space="preserve"> Library</w:t>
      </w:r>
      <w:r>
        <w:t xml:space="preserve"> </w:t>
      </w:r>
      <w:r w:rsidR="00B33914">
        <w:t>368</w:t>
      </w:r>
    </w:p>
    <w:p w14:paraId="36AD8B13" w14:textId="77777777" w:rsidR="00F96D82" w:rsidRDefault="00F96D82" w:rsidP="00F96D82">
      <w:r>
        <w:t>275-9348/315-0825</w:t>
      </w:r>
    </w:p>
    <w:p w14:paraId="3ABD2D3F" w14:textId="77777777" w:rsidR="00F96D82" w:rsidRDefault="00F96D82" w:rsidP="00F96D82">
      <w:r>
        <w:t>stewart.weaver@rochester.edu</w:t>
      </w:r>
    </w:p>
    <w:p w14:paraId="4A768284" w14:textId="47A0FD69" w:rsidR="00163138" w:rsidRDefault="00F96D82" w:rsidP="00F96D82">
      <w:r>
        <w:t xml:space="preserve">Office Hours: </w:t>
      </w:r>
      <w:r w:rsidR="00AD71B2">
        <w:t>Wednesday 2:00-4:00 and by appointment</w:t>
      </w:r>
    </w:p>
    <w:p w14:paraId="3F79EB38" w14:textId="77777777" w:rsidR="00163138" w:rsidRDefault="00163138"/>
    <w:p w14:paraId="5F5169D6" w14:textId="18891685" w:rsidR="001C79F2" w:rsidRDefault="001C79F2" w:rsidP="001C79F2">
      <w:r>
        <w:t xml:space="preserve">The following </w:t>
      </w:r>
      <w:r>
        <w:rPr>
          <w:b/>
        </w:rPr>
        <w:t>books</w:t>
      </w:r>
      <w:r>
        <w:t xml:space="preserve"> are required and available for purchase at the College Town Barnes and Noble Bookstore. They are also available inexpensively on Amazon, etc. No doubt some could be read online also, but </w:t>
      </w:r>
      <w:r>
        <w:rPr>
          <w:b/>
        </w:rPr>
        <w:t xml:space="preserve">I strongly encourage everyone to read these books the </w:t>
      </w:r>
      <w:r w:rsidR="007245FB">
        <w:rPr>
          <w:b/>
        </w:rPr>
        <w:t>old-fashioned</w:t>
      </w:r>
      <w:r>
        <w:rPr>
          <w:b/>
        </w:rPr>
        <w:t xml:space="preserve"> way, on printed and bound paper</w:t>
      </w:r>
      <w:r>
        <w:rPr>
          <w:b/>
          <w:i/>
        </w:rPr>
        <w:t xml:space="preserve">. </w:t>
      </w:r>
      <w:r>
        <w:t xml:space="preserve">Where assimilation and comprehension are concerned, I believe there is no substitute for this ancient (or at least medieval) practice. </w:t>
      </w:r>
    </w:p>
    <w:p w14:paraId="461B528D" w14:textId="77777777" w:rsidR="00163138" w:rsidRDefault="00163138"/>
    <w:p w14:paraId="5DD7E59F" w14:textId="0224B31E" w:rsidR="008F7473" w:rsidRPr="008F7473" w:rsidRDefault="00163138">
      <w:r>
        <w:tab/>
      </w:r>
      <w:r w:rsidR="008F7473">
        <w:t xml:space="preserve">Stewart Weaver, </w:t>
      </w:r>
      <w:r w:rsidR="008F7473">
        <w:rPr>
          <w:i/>
          <w:iCs/>
        </w:rPr>
        <w:t xml:space="preserve">Exploration: A Very Short Introduction </w:t>
      </w:r>
      <w:r w:rsidR="008F7473">
        <w:t>(ISBN 9780199946952)</w:t>
      </w:r>
    </w:p>
    <w:p w14:paraId="213AB69A" w14:textId="626528B7" w:rsidR="00163138" w:rsidRPr="001F0F9D" w:rsidRDefault="001F0F9D" w:rsidP="008F7473">
      <w:pPr>
        <w:ind w:firstLine="720"/>
      </w:pPr>
      <w:r>
        <w:t xml:space="preserve">Andrea Wulf, </w:t>
      </w:r>
      <w:r>
        <w:rPr>
          <w:i/>
          <w:iCs/>
        </w:rPr>
        <w:t xml:space="preserve">Chasing Venus </w:t>
      </w:r>
      <w:r w:rsidR="00EB406B">
        <w:t>(</w:t>
      </w:r>
      <w:r w:rsidR="00A14845" w:rsidRPr="001F0F9D">
        <w:t xml:space="preserve">ISBN </w:t>
      </w:r>
      <w:r w:rsidRPr="001F0F9D">
        <w:rPr>
          <w:color w:val="212121"/>
          <w:shd w:val="clear" w:color="auto" w:fill="FFFFFF"/>
        </w:rPr>
        <w:t>9780307744609</w:t>
      </w:r>
      <w:r w:rsidR="00EB406B" w:rsidRPr="001F0F9D">
        <w:t>)</w:t>
      </w:r>
    </w:p>
    <w:p w14:paraId="799CFD25" w14:textId="7DBDE4ED" w:rsidR="009310CF" w:rsidRPr="001F0F9D" w:rsidRDefault="009310CF">
      <w:r w:rsidRPr="001F0F9D">
        <w:rPr>
          <w:i/>
        </w:rPr>
        <w:tab/>
      </w:r>
      <w:r w:rsidR="001F0F9D" w:rsidRPr="001F0F9D">
        <w:t xml:space="preserve">Charles Darwin, </w:t>
      </w:r>
      <w:r w:rsidR="001F0F9D" w:rsidRPr="001F0F9D">
        <w:rPr>
          <w:i/>
          <w:iCs/>
        </w:rPr>
        <w:t xml:space="preserve">Voyage of the Beagle </w:t>
      </w:r>
      <w:r w:rsidR="00EB406B" w:rsidRPr="001F0F9D">
        <w:t>(</w:t>
      </w:r>
      <w:r w:rsidR="00A14845" w:rsidRPr="001F0F9D">
        <w:t xml:space="preserve">ISBN </w:t>
      </w:r>
      <w:r w:rsidR="001F0F9D" w:rsidRPr="001F0F9D">
        <w:rPr>
          <w:color w:val="212121"/>
          <w:shd w:val="clear" w:color="auto" w:fill="FFFFFF"/>
        </w:rPr>
        <w:t>9780140432688</w:t>
      </w:r>
      <w:r w:rsidR="00EB406B" w:rsidRPr="001F0F9D">
        <w:t>)</w:t>
      </w:r>
    </w:p>
    <w:p w14:paraId="647C0171" w14:textId="22476DD9" w:rsidR="00163138" w:rsidRPr="001F0F9D" w:rsidRDefault="001F0F9D">
      <w:pPr>
        <w:ind w:firstLine="720"/>
      </w:pPr>
      <w:r w:rsidRPr="001F0F9D">
        <w:t xml:space="preserve">Apsley Cherry-Garrard, </w:t>
      </w:r>
      <w:r w:rsidRPr="001F0F9D">
        <w:rPr>
          <w:i/>
          <w:iCs/>
        </w:rPr>
        <w:t xml:space="preserve">The Worst Journey in the </w:t>
      </w:r>
      <w:r w:rsidR="00EB406B" w:rsidRPr="001F0F9D">
        <w:t>(</w:t>
      </w:r>
      <w:r w:rsidR="00A14845" w:rsidRPr="001F0F9D">
        <w:t xml:space="preserve">ISBN </w:t>
      </w:r>
      <w:r w:rsidRPr="001F0F9D">
        <w:rPr>
          <w:color w:val="212121"/>
          <w:shd w:val="clear" w:color="auto" w:fill="FFFFFF"/>
        </w:rPr>
        <w:t>9780143039389</w:t>
      </w:r>
    </w:p>
    <w:p w14:paraId="0450418B" w14:textId="5E319B98" w:rsidR="00163138" w:rsidRDefault="00163138">
      <w:r w:rsidRPr="001F0F9D">
        <w:tab/>
      </w:r>
      <w:r w:rsidR="001F0F9D" w:rsidRPr="001F0F9D">
        <w:t xml:space="preserve">Dane Kennedy, ed. </w:t>
      </w:r>
      <w:r w:rsidR="001F0F9D" w:rsidRPr="001F0F9D">
        <w:rPr>
          <w:i/>
          <w:iCs/>
        </w:rPr>
        <w:t>Reinterpreting Exploration</w:t>
      </w:r>
      <w:r w:rsidR="00EB406B" w:rsidRPr="001F0F9D">
        <w:rPr>
          <w:i/>
        </w:rPr>
        <w:t xml:space="preserve"> </w:t>
      </w:r>
      <w:r w:rsidR="00EB406B" w:rsidRPr="001F0F9D">
        <w:t>(</w:t>
      </w:r>
      <w:r w:rsidR="00A14845" w:rsidRPr="001F0F9D">
        <w:t xml:space="preserve">ISBN </w:t>
      </w:r>
      <w:r w:rsidR="001F0F9D" w:rsidRPr="001F0F9D">
        <w:rPr>
          <w:color w:val="212121"/>
          <w:shd w:val="clear" w:color="auto" w:fill="FFFFFF"/>
        </w:rPr>
        <w:t>9780199755332</w:t>
      </w:r>
      <w:r w:rsidR="00EB406B" w:rsidRPr="001F0F9D">
        <w:t>)</w:t>
      </w:r>
    </w:p>
    <w:p w14:paraId="302B07A9" w14:textId="4C47DE87" w:rsidR="005F7CF0" w:rsidRPr="005F7CF0" w:rsidRDefault="005F7CF0">
      <w:r>
        <w:tab/>
        <w:t xml:space="preserve">Jim Bell, </w:t>
      </w:r>
      <w:r>
        <w:rPr>
          <w:i/>
          <w:iCs/>
        </w:rPr>
        <w:t>The Interstellar Age</w:t>
      </w:r>
      <w:r>
        <w:t xml:space="preserve"> (ISBN</w:t>
      </w:r>
      <w:r>
        <w:rPr>
          <w:rStyle w:val="a-text-bold"/>
          <w:rFonts w:ascii="Arial" w:hAnsi="Arial" w:cs="Arial"/>
          <w:b/>
          <w:bCs/>
          <w:color w:val="0F1111"/>
          <w:sz w:val="21"/>
          <w:szCs w:val="21"/>
          <w:shd w:val="clear" w:color="auto" w:fill="FFFFFF"/>
        </w:rPr>
        <w:t> </w:t>
      </w:r>
      <w:r w:rsidRPr="005F7CF0">
        <w:rPr>
          <w:color w:val="0F1111"/>
          <w:szCs w:val="24"/>
          <w:shd w:val="clear" w:color="auto" w:fill="FFFFFF"/>
        </w:rPr>
        <w:t>9781101983898</w:t>
      </w:r>
      <w:r w:rsidRPr="005F7CF0">
        <w:rPr>
          <w:color w:val="0F1111"/>
          <w:szCs w:val="24"/>
          <w:shd w:val="clear" w:color="auto" w:fill="FFFFFF"/>
        </w:rPr>
        <w:t>)</w:t>
      </w:r>
    </w:p>
    <w:p w14:paraId="2B84F6F1" w14:textId="27023938" w:rsidR="00E510F2" w:rsidRPr="001F0F9D" w:rsidRDefault="00E510F2">
      <w:pPr>
        <w:rPr>
          <w:i/>
        </w:rPr>
      </w:pPr>
    </w:p>
    <w:p w14:paraId="1B59DFA1" w14:textId="45D53114" w:rsidR="00E510F2" w:rsidRPr="00E510F2" w:rsidRDefault="00E510F2">
      <w:r>
        <w:t>Note that there will be</w:t>
      </w:r>
      <w:r w:rsidR="001F0F9D">
        <w:t xml:space="preserve"> a lot of</w:t>
      </w:r>
      <w:r>
        <w:t xml:space="preserve"> additional </w:t>
      </w:r>
      <w:r w:rsidR="007245FB">
        <w:t xml:space="preserve">primary and secondary </w:t>
      </w:r>
      <w:r>
        <w:t>reading along the way as the syllabus indicates.</w:t>
      </w:r>
    </w:p>
    <w:p w14:paraId="3543B3E0" w14:textId="0CC93E66" w:rsidR="00163138" w:rsidRPr="007119CA" w:rsidRDefault="00163138" w:rsidP="00EB406B">
      <w:r>
        <w:tab/>
      </w:r>
    </w:p>
    <w:p w14:paraId="7ECCF481" w14:textId="77777777" w:rsidR="00163138" w:rsidRPr="005E3629" w:rsidRDefault="00163138">
      <w:pPr>
        <w:rPr>
          <w:b/>
        </w:rPr>
      </w:pPr>
    </w:p>
    <w:p w14:paraId="17CCF133" w14:textId="6253CE62" w:rsidR="00163138" w:rsidRPr="007B52C2" w:rsidRDefault="00163138">
      <w:pPr>
        <w:rPr>
          <w:b/>
        </w:rPr>
      </w:pPr>
      <w:r w:rsidRPr="007B52C2">
        <w:rPr>
          <w:b/>
        </w:rPr>
        <w:t>Course Requirements</w:t>
      </w:r>
      <w:r w:rsidR="007B52C2" w:rsidRPr="007B52C2">
        <w:rPr>
          <w:b/>
        </w:rPr>
        <w:t xml:space="preserve"> (2</w:t>
      </w:r>
      <w:r w:rsidR="005B3253">
        <w:rPr>
          <w:b/>
        </w:rPr>
        <w:t>26</w:t>
      </w:r>
      <w:r w:rsidR="007B52C2" w:rsidRPr="007B52C2">
        <w:rPr>
          <w:b/>
        </w:rPr>
        <w:t>)</w:t>
      </w:r>
      <w:r w:rsidRPr="007B52C2">
        <w:rPr>
          <w:b/>
        </w:rPr>
        <w:t>:</w:t>
      </w:r>
    </w:p>
    <w:p w14:paraId="2C4E0094" w14:textId="77777777" w:rsidR="00163138" w:rsidRDefault="00163138">
      <w:pPr>
        <w:rPr>
          <w:b/>
        </w:rPr>
      </w:pPr>
    </w:p>
    <w:p w14:paraId="4778F971" w14:textId="1A4E9CE1" w:rsidR="00163138" w:rsidRDefault="00163138">
      <w:r>
        <w:rPr>
          <w:b/>
        </w:rPr>
        <w:tab/>
      </w:r>
      <w:r>
        <w:t>1.  Consistent attendance</w:t>
      </w:r>
      <w:r w:rsidR="00A003AC">
        <w:t xml:space="preserve"> and participation in class (</w:t>
      </w:r>
      <w:r w:rsidR="00187911">
        <w:t>2</w:t>
      </w:r>
      <w:r w:rsidR="007B52C2">
        <w:t>0%</w:t>
      </w:r>
      <w:r>
        <w:t>)</w:t>
      </w:r>
    </w:p>
    <w:p w14:paraId="60937A93" w14:textId="14D236B1" w:rsidR="00B50F5A" w:rsidRDefault="00B50F5A"/>
    <w:p w14:paraId="209C9587" w14:textId="46BA0C35" w:rsidR="00B50F5A" w:rsidRDefault="00B50F5A" w:rsidP="00B50F5A">
      <w:pPr>
        <w:ind w:firstLine="720"/>
      </w:pPr>
      <w:r>
        <w:t xml:space="preserve">2. Six informal response papers (30%), two </w:t>
      </w:r>
      <w:r w:rsidR="007245FB">
        <w:t xml:space="preserve">by February </w:t>
      </w:r>
      <w:r w:rsidR="00187911">
        <w:t>9</w:t>
      </w:r>
      <w:r w:rsidR="007245FB">
        <w:t xml:space="preserve">, </w:t>
      </w:r>
    </w:p>
    <w:p w14:paraId="08219684" w14:textId="388CC0E8" w:rsidR="00223EC0" w:rsidRDefault="00B50F5A" w:rsidP="00B50F5A">
      <w:r>
        <w:tab/>
      </w:r>
      <w:r>
        <w:tab/>
        <w:t xml:space="preserve">two by March </w:t>
      </w:r>
      <w:r w:rsidR="00187911">
        <w:t>23</w:t>
      </w:r>
      <w:r>
        <w:t xml:space="preserve">, </w:t>
      </w:r>
      <w:r w:rsidR="007245FB">
        <w:t xml:space="preserve">and two by </w:t>
      </w:r>
      <w:r w:rsidR="00187911">
        <w:t>April 20</w:t>
      </w:r>
      <w:r w:rsidR="00223EC0">
        <w:t xml:space="preserve"> </w:t>
      </w:r>
    </w:p>
    <w:p w14:paraId="07064F6D" w14:textId="77777777" w:rsidR="00A94AE4" w:rsidRDefault="00A94AE4"/>
    <w:p w14:paraId="62E5434E" w14:textId="76B7E81F" w:rsidR="00A94AE4" w:rsidRDefault="00A003AC" w:rsidP="00223EC0">
      <w:pPr>
        <w:pStyle w:val="BodyTextIndent2"/>
        <w:ind w:left="0" w:firstLine="720"/>
      </w:pPr>
      <w:r>
        <w:t>3</w:t>
      </w:r>
      <w:r w:rsidR="00163138">
        <w:t xml:space="preserve">.  </w:t>
      </w:r>
      <w:r w:rsidR="007B52C2">
        <w:t xml:space="preserve">Two formal </w:t>
      </w:r>
      <w:r w:rsidR="00C01213">
        <w:t>six-seven</w:t>
      </w:r>
      <w:r w:rsidR="007B52C2">
        <w:t xml:space="preserve"> papers (</w:t>
      </w:r>
      <w:r w:rsidR="00187911">
        <w:t>5</w:t>
      </w:r>
      <w:r w:rsidR="007B52C2">
        <w:t>0%)</w:t>
      </w:r>
      <w:r w:rsidR="00223EC0">
        <w:t>, due March 8</w:t>
      </w:r>
      <w:r w:rsidR="00B50F5A">
        <w:t xml:space="preserve"> and May 7.</w:t>
      </w:r>
    </w:p>
    <w:p w14:paraId="5EA8D878" w14:textId="0E855621" w:rsidR="007B52C2" w:rsidRDefault="007B52C2">
      <w:pPr>
        <w:pStyle w:val="BodyTextIndent2"/>
      </w:pPr>
    </w:p>
    <w:p w14:paraId="0F624759" w14:textId="5D9C02DF" w:rsidR="007B52C2" w:rsidRDefault="007B52C2" w:rsidP="007B52C2">
      <w:pPr>
        <w:rPr>
          <w:b/>
        </w:rPr>
      </w:pPr>
      <w:r>
        <w:rPr>
          <w:b/>
        </w:rPr>
        <w:t>Course Requirements (2</w:t>
      </w:r>
      <w:r w:rsidR="005B3253">
        <w:rPr>
          <w:b/>
        </w:rPr>
        <w:t>26</w:t>
      </w:r>
      <w:r>
        <w:rPr>
          <w:b/>
        </w:rPr>
        <w:t>W):</w:t>
      </w:r>
    </w:p>
    <w:p w14:paraId="526A79EA" w14:textId="59D3DA27" w:rsidR="007B52C2" w:rsidRDefault="007B52C2" w:rsidP="007B52C2">
      <w:pPr>
        <w:rPr>
          <w:b/>
        </w:rPr>
      </w:pPr>
    </w:p>
    <w:p w14:paraId="2F64E355" w14:textId="1FB64DD1" w:rsidR="007B52C2" w:rsidRDefault="007B52C2" w:rsidP="007B52C2">
      <w:r>
        <w:rPr>
          <w:b/>
        </w:rPr>
        <w:tab/>
      </w:r>
      <w:r>
        <w:t>1. Consistent attendance and participation in class (</w:t>
      </w:r>
      <w:r w:rsidR="00187911">
        <w:t>2</w:t>
      </w:r>
      <w:r>
        <w:t>0%)</w:t>
      </w:r>
    </w:p>
    <w:p w14:paraId="279EBF30" w14:textId="10194E70" w:rsidR="007B52C2" w:rsidRDefault="007B52C2" w:rsidP="007B52C2"/>
    <w:p w14:paraId="4913A3A8" w14:textId="006EF60A" w:rsidR="00187911" w:rsidRDefault="007B52C2" w:rsidP="00187911">
      <w:pPr>
        <w:ind w:firstLine="720"/>
      </w:pPr>
      <w:r>
        <w:t>2. Six informal response papers (30%)</w:t>
      </w:r>
      <w:r w:rsidR="00B50F5A">
        <w:t xml:space="preserve">, </w:t>
      </w:r>
      <w:r w:rsidR="00187911">
        <w:t xml:space="preserve">two by February 9, </w:t>
      </w:r>
    </w:p>
    <w:p w14:paraId="117A32DC" w14:textId="77777777" w:rsidR="00187911" w:rsidRDefault="00187911" w:rsidP="00187911">
      <w:r>
        <w:tab/>
      </w:r>
      <w:r>
        <w:tab/>
        <w:t xml:space="preserve">two by March 23, and two by April 20 </w:t>
      </w:r>
    </w:p>
    <w:p w14:paraId="67403604" w14:textId="17FDD8B2" w:rsidR="00B50F5A" w:rsidRDefault="00B50F5A" w:rsidP="00187911"/>
    <w:p w14:paraId="5588781A" w14:textId="61AA845A" w:rsidR="00853B41" w:rsidRDefault="007B52C2" w:rsidP="00187911">
      <w:pPr>
        <w:ind w:left="990" w:hanging="270"/>
      </w:pPr>
      <w:r>
        <w:lastRenderedPageBreak/>
        <w:t xml:space="preserve">3. </w:t>
      </w:r>
      <w:r w:rsidR="00853B41">
        <w:t>1</w:t>
      </w:r>
      <w:r w:rsidR="00187911">
        <w:t>2</w:t>
      </w:r>
      <w:r w:rsidR="00147BBC">
        <w:t>-to-</w:t>
      </w:r>
      <w:r w:rsidR="00D467F0">
        <w:t>15-page</w:t>
      </w:r>
      <w:r w:rsidR="00853B41">
        <w:t xml:space="preserve"> primary research paper</w:t>
      </w:r>
      <w:r w:rsidR="00187911">
        <w:t xml:space="preserve"> (50%)</w:t>
      </w:r>
      <w:r w:rsidR="00853B41">
        <w:t xml:space="preserve"> consisting of the following</w:t>
      </w:r>
      <w:r w:rsidR="00A14845">
        <w:t xml:space="preserve"> </w:t>
      </w:r>
      <w:r w:rsidR="00187911">
        <w:t>three</w:t>
      </w:r>
      <w:r w:rsidR="00853B41">
        <w:t xml:space="preserve"> elements:</w:t>
      </w:r>
    </w:p>
    <w:p w14:paraId="56BB1163" w14:textId="6196F860" w:rsidR="00853B41" w:rsidRDefault="00853B41" w:rsidP="00B50F5A">
      <w:pPr>
        <w:ind w:firstLine="720"/>
      </w:pPr>
    </w:p>
    <w:p w14:paraId="7E9D5392" w14:textId="0501E2B7" w:rsidR="00853B41" w:rsidRDefault="00853B41" w:rsidP="00D467F0">
      <w:pPr>
        <w:ind w:left="1440" w:hanging="720"/>
      </w:pPr>
      <w:r>
        <w:tab/>
      </w:r>
      <w:r w:rsidR="00701D63">
        <w:t xml:space="preserve">-- </w:t>
      </w:r>
      <w:r w:rsidR="00D467F0">
        <w:t xml:space="preserve">A </w:t>
      </w:r>
      <w:r w:rsidR="00187911">
        <w:t>2-to-3-page</w:t>
      </w:r>
      <w:r>
        <w:t xml:space="preserve"> proposal</w:t>
      </w:r>
      <w:r w:rsidR="00D467F0">
        <w:t xml:space="preserve"> due</w:t>
      </w:r>
      <w:r>
        <w:t xml:space="preserve"> </w:t>
      </w:r>
      <w:r w:rsidR="00D467F0">
        <w:t xml:space="preserve">the </w:t>
      </w:r>
      <w:r>
        <w:t xml:space="preserve">week </w:t>
      </w:r>
      <w:r w:rsidR="00187911">
        <w:t>after Spring Break</w:t>
      </w:r>
    </w:p>
    <w:p w14:paraId="0DB8D046" w14:textId="6F9B256B" w:rsidR="00A14845" w:rsidRDefault="00A14845" w:rsidP="00B50F5A">
      <w:pPr>
        <w:ind w:firstLine="720"/>
      </w:pPr>
      <w:r>
        <w:tab/>
      </w:r>
      <w:r w:rsidR="00701D63">
        <w:t xml:space="preserve">-- </w:t>
      </w:r>
      <w:r w:rsidR="00D467F0">
        <w:t>A rough</w:t>
      </w:r>
      <w:r>
        <w:t xml:space="preserve"> draft of paper</w:t>
      </w:r>
      <w:r w:rsidR="00D467F0">
        <w:t xml:space="preserve"> </w:t>
      </w:r>
      <w:r>
        <w:t xml:space="preserve">due </w:t>
      </w:r>
      <w:r w:rsidR="00D467F0">
        <w:t xml:space="preserve">the </w:t>
      </w:r>
      <w:r>
        <w:t xml:space="preserve">week of April </w:t>
      </w:r>
      <w:r w:rsidR="00187911">
        <w:t>17-21</w:t>
      </w:r>
    </w:p>
    <w:p w14:paraId="3E92263C" w14:textId="25767F25" w:rsidR="00A14845" w:rsidRDefault="00A14845" w:rsidP="00B50F5A">
      <w:pPr>
        <w:ind w:firstLine="720"/>
      </w:pPr>
      <w:r>
        <w:tab/>
      </w:r>
      <w:r w:rsidR="00701D63">
        <w:t xml:space="preserve">-- </w:t>
      </w:r>
      <w:r w:rsidR="00D467F0">
        <w:t>A final</w:t>
      </w:r>
      <w:r>
        <w:t xml:space="preserve"> draft due </w:t>
      </w:r>
      <w:r w:rsidR="00D467F0">
        <w:t xml:space="preserve">the </w:t>
      </w:r>
      <w:r>
        <w:t xml:space="preserve">week of May </w:t>
      </w:r>
      <w:r w:rsidR="00187911">
        <w:t>1-5</w:t>
      </w:r>
    </w:p>
    <w:p w14:paraId="0AC9997B" w14:textId="7311B1B0" w:rsidR="007B52C2" w:rsidRDefault="007B52C2" w:rsidP="00A14845">
      <w:pPr>
        <w:pStyle w:val="BodyTextIndent2"/>
        <w:ind w:left="0" w:firstLine="0"/>
      </w:pPr>
    </w:p>
    <w:p w14:paraId="2DA99CA5" w14:textId="32979991" w:rsidR="001C79F2" w:rsidRDefault="00B37353" w:rsidP="001C79F2">
      <w:pPr>
        <w:rPr>
          <w:rStyle w:val="Hyperlink"/>
        </w:rPr>
      </w:pPr>
      <w:r>
        <w:rPr>
          <w:b/>
        </w:rPr>
        <w:t>Statement regarding a</w:t>
      </w:r>
      <w:r w:rsidR="001C79F2">
        <w:rPr>
          <w:b/>
        </w:rPr>
        <w:t xml:space="preserve">cademic </w:t>
      </w:r>
      <w:r>
        <w:rPr>
          <w:b/>
        </w:rPr>
        <w:t>h</w:t>
      </w:r>
      <w:r w:rsidR="001C79F2">
        <w:rPr>
          <w:b/>
        </w:rPr>
        <w:t xml:space="preserve">onesty: </w:t>
      </w:r>
      <w:r w:rsidR="001C79F2">
        <w:t xml:space="preserve">All students in this class will be expected to be familiar with and abide by the principles of academic honesty as laid down by the College of Arts and Science’s academic honesty policy. For the full articulation of this policy (including the consequences of its violation), see </w:t>
      </w:r>
      <w:hyperlink r:id="rId7" w:history="1">
        <w:r w:rsidR="001C79F2" w:rsidRPr="00DB0AAC">
          <w:rPr>
            <w:rStyle w:val="Hyperlink"/>
          </w:rPr>
          <w:t>http://www.rochester.edu/college/honesty</w:t>
        </w:r>
      </w:hyperlink>
      <w:r>
        <w:rPr>
          <w:rStyle w:val="Hyperlink"/>
        </w:rPr>
        <w:t>.</w:t>
      </w:r>
    </w:p>
    <w:p w14:paraId="074CD8B6" w14:textId="2A22660E" w:rsidR="00DD1E1A" w:rsidRDefault="00DD1E1A" w:rsidP="001C79F2">
      <w:pPr>
        <w:rPr>
          <w:rStyle w:val="Hyperlink"/>
        </w:rPr>
      </w:pPr>
    </w:p>
    <w:p w14:paraId="54F4638D" w14:textId="06602C7E" w:rsidR="00B37353" w:rsidRDefault="00DD1E1A" w:rsidP="001C79F2">
      <w:pPr>
        <w:rPr>
          <w:szCs w:val="24"/>
        </w:rPr>
      </w:pPr>
      <w:r w:rsidRPr="00DD1E1A">
        <w:rPr>
          <w:rFonts w:ascii="Times" w:hAnsi="Times"/>
          <w:b/>
          <w:color w:val="000000"/>
          <w:szCs w:val="24"/>
        </w:rPr>
        <w:t>Statement regarding credit hours:</w:t>
      </w:r>
      <w:r w:rsidRPr="00DD1E1A">
        <w:rPr>
          <w:rFonts w:ascii="Times" w:hAnsi="Times"/>
          <w:color w:val="000000"/>
          <w:szCs w:val="24"/>
        </w:rPr>
        <w:t xml:space="preserve"> The College’s credit hour policy on undergraduate courses is to award 4 credit hours for courses that meet for the equivalent of 3 periods of 50 minutes each week. Students enrolled in HIS </w:t>
      </w:r>
      <w:r w:rsidR="00B37353">
        <w:rPr>
          <w:rFonts w:ascii="Times" w:hAnsi="Times"/>
          <w:color w:val="000000"/>
          <w:szCs w:val="24"/>
        </w:rPr>
        <w:t>229/W</w:t>
      </w:r>
      <w:r w:rsidRPr="00DD1E1A">
        <w:rPr>
          <w:rFonts w:ascii="Times" w:hAnsi="Times"/>
          <w:color w:val="000000"/>
          <w:szCs w:val="24"/>
        </w:rPr>
        <w:t xml:space="preserve"> are expected to devote at least one hour </w:t>
      </w:r>
      <w:r w:rsidR="00B37353">
        <w:rPr>
          <w:rFonts w:ascii="Times" w:hAnsi="Times"/>
          <w:color w:val="000000"/>
          <w:szCs w:val="24"/>
        </w:rPr>
        <w:t>each week to reading and research outside of class time</w:t>
      </w:r>
      <w:r w:rsidRPr="00DD1E1A">
        <w:rPr>
          <w:rFonts w:ascii="Times" w:hAnsi="Times"/>
          <w:color w:val="000000"/>
          <w:szCs w:val="24"/>
        </w:rPr>
        <w:t>.</w:t>
      </w:r>
    </w:p>
    <w:p w14:paraId="37CA2735" w14:textId="614EE0F6" w:rsidR="00B37353" w:rsidRDefault="00B37353" w:rsidP="001C79F2">
      <w:pPr>
        <w:rPr>
          <w:rStyle w:val="Hyperlink"/>
          <w:color w:val="auto"/>
          <w:szCs w:val="24"/>
          <w:u w:val="none"/>
        </w:rPr>
      </w:pPr>
    </w:p>
    <w:p w14:paraId="6F2196E0" w14:textId="39696CAA" w:rsidR="00B37353" w:rsidRDefault="00B37353" w:rsidP="00B37353">
      <w:pPr>
        <w:rPr>
          <w:rFonts w:ascii="Times" w:hAnsi="Times"/>
          <w:color w:val="000000"/>
          <w:szCs w:val="24"/>
        </w:rPr>
      </w:pPr>
      <w:r>
        <w:rPr>
          <w:rStyle w:val="Hyperlink"/>
          <w:b/>
          <w:color w:val="auto"/>
          <w:szCs w:val="24"/>
          <w:u w:val="none"/>
        </w:rPr>
        <w:t xml:space="preserve">Statement regarding disability services: </w:t>
      </w:r>
      <w:r w:rsidRPr="00B37353">
        <w:rPr>
          <w:rFonts w:ascii="Times" w:hAnsi="Times"/>
          <w:color w:val="000000"/>
          <w:szCs w:val="24"/>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w:t>
      </w:r>
      <w:r>
        <w:rPr>
          <w:rFonts w:ascii="Times" w:hAnsi="Times"/>
          <w:color w:val="000000"/>
          <w:szCs w:val="24"/>
        </w:rPr>
        <w:t>.</w:t>
      </w:r>
    </w:p>
    <w:p w14:paraId="5951131B" w14:textId="612D0A3B" w:rsidR="007B52C2" w:rsidRPr="005B3253" w:rsidRDefault="005B3253" w:rsidP="005318C8">
      <w:pPr>
        <w:pStyle w:val="xmsonormal"/>
        <w:shd w:val="clear" w:color="auto" w:fill="FFFFFF"/>
        <w:spacing w:before="0" w:after="0"/>
        <w:rPr>
          <w:b/>
          <w:color w:val="201F1E"/>
          <w:bdr w:val="none" w:sz="0" w:space="0" w:color="auto" w:frame="1"/>
        </w:rPr>
      </w:pPr>
      <w:r>
        <w:rPr>
          <w:b/>
          <w:color w:val="201F1E"/>
          <w:bdr w:val="none" w:sz="0" w:space="0" w:color="auto" w:frame="1"/>
        </w:rPr>
        <w:t xml:space="preserve">A Note on Class </w:t>
      </w:r>
      <w:r w:rsidR="005318C8" w:rsidRPr="005B3253">
        <w:rPr>
          <w:b/>
          <w:color w:val="201F1E"/>
          <w:bdr w:val="none" w:sz="0" w:space="0" w:color="auto" w:frame="1"/>
        </w:rPr>
        <w:t xml:space="preserve">Participation: </w:t>
      </w:r>
      <w:r w:rsidR="007B52C2" w:rsidRPr="005B3253">
        <w:rPr>
          <w:color w:val="201F1E"/>
          <w:bdr w:val="none" w:sz="0" w:space="0" w:color="auto" w:frame="1"/>
        </w:rPr>
        <w:t xml:space="preserve">This course </w:t>
      </w:r>
      <w:r w:rsidR="005318C8" w:rsidRPr="005B3253">
        <w:rPr>
          <w:color w:val="201F1E"/>
          <w:bdr w:val="none" w:sz="0" w:space="0" w:color="auto" w:frame="1"/>
        </w:rPr>
        <w:t>depends on interactive lectures, presentations,</w:t>
      </w:r>
      <w:r w:rsidR="007B52C2" w:rsidRPr="005B3253">
        <w:rPr>
          <w:color w:val="201F1E"/>
          <w:bdr w:val="none" w:sz="0" w:space="0" w:color="auto" w:frame="1"/>
        </w:rPr>
        <w:t xml:space="preserve"> class discussions</w:t>
      </w:r>
      <w:r w:rsidR="005318C8" w:rsidRPr="005B3253">
        <w:rPr>
          <w:color w:val="201F1E"/>
          <w:bdr w:val="none" w:sz="0" w:space="0" w:color="auto" w:frame="1"/>
        </w:rPr>
        <w:t>,</w:t>
      </w:r>
      <w:r w:rsidR="007B52C2" w:rsidRPr="005B3253">
        <w:rPr>
          <w:color w:val="201F1E"/>
          <w:bdr w:val="none" w:sz="0" w:space="0" w:color="auto" w:frame="1"/>
        </w:rPr>
        <w:t xml:space="preserve"> and written assignments that feed off our weekly readings. For you to learn, you need to participate </w:t>
      </w:r>
      <w:r w:rsidR="005318C8" w:rsidRPr="005B3253">
        <w:rPr>
          <w:color w:val="201F1E"/>
          <w:bdr w:val="none" w:sz="0" w:space="0" w:color="auto" w:frame="1"/>
        </w:rPr>
        <w:t>consistently</w:t>
      </w:r>
      <w:r w:rsidR="007B52C2" w:rsidRPr="005B3253">
        <w:rPr>
          <w:color w:val="201F1E"/>
          <w:bdr w:val="none" w:sz="0" w:space="0" w:color="auto" w:frame="1"/>
        </w:rPr>
        <w:t xml:space="preserve"> and stay current on </w:t>
      </w:r>
      <w:r w:rsidR="005318C8" w:rsidRPr="005B3253">
        <w:rPr>
          <w:color w:val="201F1E"/>
          <w:bdr w:val="none" w:sz="0" w:space="0" w:color="auto" w:frame="1"/>
        </w:rPr>
        <w:t xml:space="preserve">all meetings and </w:t>
      </w:r>
      <w:r w:rsidR="007B52C2" w:rsidRPr="005B3253">
        <w:rPr>
          <w:color w:val="201F1E"/>
          <w:bdr w:val="none" w:sz="0" w:space="0" w:color="auto" w:frame="1"/>
        </w:rPr>
        <w:t>readings. </w:t>
      </w:r>
      <w:r w:rsidR="007B52C2" w:rsidRPr="005B3253">
        <w:rPr>
          <w:b/>
          <w:bCs/>
          <w:color w:val="201F1E"/>
          <w:bdr w:val="none" w:sz="0" w:space="0" w:color="auto" w:frame="1"/>
        </w:rPr>
        <w:t>Class attendance, therefore, is mandatory to your best capacity.</w:t>
      </w:r>
      <w:r w:rsidR="005318C8" w:rsidRPr="005B3253">
        <w:rPr>
          <w:b/>
          <w:color w:val="201F1E"/>
          <w:bdr w:val="none" w:sz="0" w:space="0" w:color="auto" w:frame="1"/>
        </w:rPr>
        <w:t xml:space="preserve"> </w:t>
      </w:r>
      <w:r w:rsidR="005318C8" w:rsidRPr="005B3253">
        <w:rPr>
          <w:color w:val="201F1E"/>
          <w:bdr w:val="none" w:sz="0" w:space="0" w:color="auto" w:frame="1"/>
        </w:rPr>
        <w:t>That</w:t>
      </w:r>
      <w:r w:rsidR="007B52C2" w:rsidRPr="005B3253">
        <w:rPr>
          <w:color w:val="201F1E"/>
          <w:bdr w:val="none" w:sz="0" w:space="0" w:color="auto" w:frame="1"/>
        </w:rPr>
        <w:t xml:space="preserve"> said, I recognize </w:t>
      </w:r>
      <w:r w:rsidR="005F7CF0">
        <w:rPr>
          <w:color w:val="201F1E"/>
          <w:bdr w:val="none" w:sz="0" w:space="0" w:color="auto" w:frame="1"/>
        </w:rPr>
        <w:t xml:space="preserve">that </w:t>
      </w:r>
      <w:r w:rsidR="007B52C2" w:rsidRPr="005B3253">
        <w:rPr>
          <w:color w:val="201F1E"/>
          <w:bdr w:val="none" w:sz="0" w:space="0" w:color="auto" w:frame="1"/>
        </w:rPr>
        <w:t>you (or I) might need to miss one or more classes</w:t>
      </w:r>
      <w:r w:rsidR="005318C8" w:rsidRPr="005B3253">
        <w:rPr>
          <w:color w:val="201F1E"/>
          <w:bdr w:val="none" w:sz="0" w:space="0" w:color="auto" w:frame="1"/>
        </w:rPr>
        <w:t xml:space="preserve"> for any number of good reasons</w:t>
      </w:r>
      <w:r w:rsidR="007B52C2" w:rsidRPr="005B3253">
        <w:rPr>
          <w:color w:val="201F1E"/>
          <w:bdr w:val="none" w:sz="0" w:space="0" w:color="auto" w:frame="1"/>
        </w:rPr>
        <w:t xml:space="preserve">. Let me know if you need to miss a class so that we </w:t>
      </w:r>
      <w:r w:rsidR="005F7CF0">
        <w:rPr>
          <w:color w:val="201F1E"/>
          <w:bdr w:val="none" w:sz="0" w:space="0" w:color="auto" w:frame="1"/>
        </w:rPr>
        <w:t>can</w:t>
      </w:r>
      <w:r w:rsidR="007B52C2" w:rsidRPr="005B3253">
        <w:rPr>
          <w:color w:val="201F1E"/>
          <w:bdr w:val="none" w:sz="0" w:space="0" w:color="auto" w:frame="1"/>
        </w:rPr>
        <w:t xml:space="preserve"> make alternative arrangements for you to keep up with the class material.</w:t>
      </w:r>
    </w:p>
    <w:p w14:paraId="15402F32" w14:textId="77777777" w:rsidR="00A14845" w:rsidRDefault="00A14845" w:rsidP="005B3253">
      <w:pPr>
        <w:pStyle w:val="Heading1"/>
        <w:jc w:val="left"/>
      </w:pPr>
    </w:p>
    <w:p w14:paraId="025E1D83" w14:textId="62AFDA63" w:rsidR="00163138" w:rsidRDefault="00163138" w:rsidP="00FD7202">
      <w:pPr>
        <w:pStyle w:val="Heading1"/>
      </w:pPr>
      <w:r>
        <w:t>Class Schedule</w:t>
      </w:r>
    </w:p>
    <w:p w14:paraId="0F5A00C1" w14:textId="0ADB981A" w:rsidR="00215908" w:rsidRDefault="00215908" w:rsidP="00215908"/>
    <w:p w14:paraId="2566C276" w14:textId="17D28B9C" w:rsidR="00215908" w:rsidRPr="00DD6D5E" w:rsidRDefault="00DD6D5E" w:rsidP="00215908">
      <w:pPr>
        <w:jc w:val="center"/>
        <w:rPr>
          <w:b/>
        </w:rPr>
      </w:pPr>
      <w:r>
        <w:rPr>
          <w:b/>
        </w:rPr>
        <w:t xml:space="preserve">NB: This is a tentative schedule of class meetings and reading assignments as of the start of the semester. I reserve the right to </w:t>
      </w:r>
      <w:proofErr w:type="gramStart"/>
      <w:r>
        <w:rPr>
          <w:b/>
        </w:rPr>
        <w:t>make adjustments</w:t>
      </w:r>
      <w:proofErr w:type="gramEnd"/>
      <w:r>
        <w:rPr>
          <w:b/>
        </w:rPr>
        <w:t xml:space="preserve"> and changes as needed as we go along</w:t>
      </w:r>
    </w:p>
    <w:p w14:paraId="4BAC1D80" w14:textId="77777777" w:rsidR="00447F6E" w:rsidRPr="00447F6E" w:rsidRDefault="00447F6E" w:rsidP="00447F6E"/>
    <w:p w14:paraId="4770C683" w14:textId="77777777" w:rsidR="00163138" w:rsidRDefault="00163138"/>
    <w:p w14:paraId="683D7F1D" w14:textId="77777777" w:rsidR="00447F6E" w:rsidRDefault="00447F6E"/>
    <w:p w14:paraId="4C7C77BD" w14:textId="051C4211" w:rsidR="00163138" w:rsidRDefault="00372D83">
      <w:r>
        <w:t>Jan. 12</w:t>
      </w:r>
      <w:r>
        <w:tab/>
      </w:r>
      <w:r>
        <w:tab/>
        <w:t>No Class</w:t>
      </w:r>
      <w:r w:rsidR="008F7473">
        <w:t xml:space="preserve">: begin reading for discussion of January 19. </w:t>
      </w:r>
    </w:p>
    <w:p w14:paraId="53B0344C" w14:textId="29D322F3" w:rsidR="00372D83" w:rsidRDefault="00372D83"/>
    <w:p w14:paraId="23F087DD" w14:textId="5D98FCFB" w:rsidR="00372D83" w:rsidRDefault="00372D83"/>
    <w:p w14:paraId="3F03F7F1" w14:textId="77777777" w:rsidR="00372D83" w:rsidRPr="00372D83" w:rsidRDefault="00372D83">
      <w:pPr>
        <w:rPr>
          <w:b/>
          <w:bCs/>
        </w:rPr>
      </w:pPr>
      <w:r w:rsidRPr="00372D83">
        <w:rPr>
          <w:b/>
          <w:bCs/>
        </w:rPr>
        <w:lastRenderedPageBreak/>
        <w:t>WEEK I</w:t>
      </w:r>
      <w:r w:rsidRPr="00372D83">
        <w:rPr>
          <w:b/>
          <w:bCs/>
        </w:rPr>
        <w:tab/>
        <w:t>What is Exploration?</w:t>
      </w:r>
    </w:p>
    <w:p w14:paraId="73465E22" w14:textId="77777777" w:rsidR="00372D83" w:rsidRDefault="00372D83"/>
    <w:p w14:paraId="512DFEE7" w14:textId="4752657D" w:rsidR="00372D83" w:rsidRDefault="00372D83">
      <w:r>
        <w:t>Jan. 17</w:t>
      </w:r>
      <w:r w:rsidR="008F7473">
        <w:tab/>
      </w:r>
      <w:r w:rsidR="008F7473">
        <w:tab/>
        <w:t>Introduction and Overture</w:t>
      </w:r>
    </w:p>
    <w:p w14:paraId="31A7AF86" w14:textId="090585A5" w:rsidR="00372D83" w:rsidRDefault="00372D83"/>
    <w:p w14:paraId="33E4B5E0" w14:textId="2368A4E8" w:rsidR="00372D83" w:rsidRDefault="00372D83" w:rsidP="008F7473">
      <w:pPr>
        <w:ind w:left="1440" w:hanging="1440"/>
      </w:pPr>
      <w:r>
        <w:t>Jan. 19</w:t>
      </w:r>
      <w:r w:rsidR="00147BBC">
        <w:tab/>
        <w:t xml:space="preserve">Discussion: </w:t>
      </w:r>
      <w:r w:rsidR="008F7473">
        <w:t xml:space="preserve">Stewart Weaver, </w:t>
      </w:r>
      <w:r w:rsidR="008F7473">
        <w:rPr>
          <w:i/>
          <w:iCs/>
        </w:rPr>
        <w:t>Exploration</w:t>
      </w:r>
      <w:r w:rsidR="00701D63">
        <w:t xml:space="preserve">: </w:t>
      </w:r>
      <w:r w:rsidR="00701D63">
        <w:rPr>
          <w:i/>
          <w:iCs/>
        </w:rPr>
        <w:t>A Very Short Introduction</w:t>
      </w:r>
      <w:r w:rsidR="008F7473">
        <w:t xml:space="preserve">; Dane Kennedy, “Introduction,” in Kennedy, ed., </w:t>
      </w:r>
      <w:r w:rsidR="008F7473">
        <w:rPr>
          <w:i/>
          <w:iCs/>
        </w:rPr>
        <w:t>Reinterpreting Exploration</w:t>
      </w:r>
      <w:r w:rsidR="008F7473">
        <w:t xml:space="preserve">; Michael Robinson, “Science and Exploration,” in Kennedy, ed., </w:t>
      </w:r>
      <w:r w:rsidR="008F7473">
        <w:rPr>
          <w:i/>
          <w:iCs/>
        </w:rPr>
        <w:t>Reinterpreting Exploration</w:t>
      </w:r>
      <w:r w:rsidR="008F7473">
        <w:t>, ch. 1</w:t>
      </w:r>
      <w:r w:rsidR="00B928E3">
        <w:t>; Michael Robinson, “</w:t>
      </w:r>
      <w:hyperlink r:id="rId8" w:history="1">
        <w:r w:rsidR="00B928E3" w:rsidRPr="00B928E3">
          <w:rPr>
            <w:rStyle w:val="Hyperlink"/>
          </w:rPr>
          <w:t>What is Exploration,”</w:t>
        </w:r>
      </w:hyperlink>
      <w:r w:rsidR="00B928E3">
        <w:t xml:space="preserve"> from “Time to the Eat the Dogs,” June 9, 2008</w:t>
      </w:r>
    </w:p>
    <w:p w14:paraId="6F565AD2" w14:textId="77777777" w:rsidR="00D65828" w:rsidRPr="008F7473" w:rsidRDefault="00D65828" w:rsidP="008F7473">
      <w:pPr>
        <w:ind w:left="1440" w:hanging="1440"/>
      </w:pPr>
    </w:p>
    <w:p w14:paraId="3510802F" w14:textId="55125015" w:rsidR="00372D83" w:rsidRDefault="00372D83"/>
    <w:p w14:paraId="3A971AA2" w14:textId="3510E9CC" w:rsidR="00372D83" w:rsidRPr="00372D83" w:rsidRDefault="00372D83">
      <w:pPr>
        <w:rPr>
          <w:b/>
          <w:bCs/>
        </w:rPr>
      </w:pPr>
      <w:r>
        <w:rPr>
          <w:b/>
          <w:bCs/>
        </w:rPr>
        <w:t>WEEK II</w:t>
      </w:r>
      <w:r>
        <w:rPr>
          <w:b/>
          <w:bCs/>
        </w:rPr>
        <w:tab/>
        <w:t>The Early Enlightenment</w:t>
      </w:r>
    </w:p>
    <w:p w14:paraId="4971B30E" w14:textId="29EF09F6" w:rsidR="00372D83" w:rsidRDefault="00372D83"/>
    <w:p w14:paraId="373B509F" w14:textId="7B48DE6C" w:rsidR="00372D83" w:rsidRDefault="00372D83">
      <w:r>
        <w:t>Jan. 24</w:t>
      </w:r>
      <w:r>
        <w:tab/>
      </w:r>
      <w:r>
        <w:tab/>
        <w:t>The Magnetic Voyages of Edmond Halley</w:t>
      </w:r>
    </w:p>
    <w:p w14:paraId="274BDB8C" w14:textId="2432408F" w:rsidR="00372D83" w:rsidRDefault="00372D83"/>
    <w:p w14:paraId="36E3785B" w14:textId="05D16E1D" w:rsidR="00372D83" w:rsidRPr="008F7473" w:rsidRDefault="00372D83" w:rsidP="008F7473">
      <w:pPr>
        <w:ind w:left="1530" w:hanging="1530"/>
      </w:pPr>
      <w:r>
        <w:t>Jan. 26</w:t>
      </w:r>
      <w:r>
        <w:tab/>
        <w:t>Discussion</w:t>
      </w:r>
      <w:r w:rsidR="00147BBC">
        <w:t>:</w:t>
      </w:r>
      <w:r w:rsidR="008F7473">
        <w:t xml:space="preserve"> Extracts from Halley’s captain’s log in J. W. Thrower, ed., </w:t>
      </w:r>
      <w:r w:rsidR="008F7473">
        <w:rPr>
          <w:i/>
          <w:iCs/>
        </w:rPr>
        <w:t xml:space="preserve">The Three Voyages of Edmond Halley in the </w:t>
      </w:r>
      <w:r w:rsidR="008F7473">
        <w:t xml:space="preserve">Paramore, 1698-1701 (Blackboard); Michael Reidy, et. al., </w:t>
      </w:r>
      <w:r w:rsidR="008F7473">
        <w:rPr>
          <w:i/>
          <w:iCs/>
        </w:rPr>
        <w:t>Exploration and Science</w:t>
      </w:r>
      <w:r w:rsidR="008F7473">
        <w:t xml:space="preserve">, </w:t>
      </w:r>
      <w:proofErr w:type="spellStart"/>
      <w:r w:rsidR="008F7473">
        <w:t>ch.</w:t>
      </w:r>
      <w:proofErr w:type="spellEnd"/>
      <w:r w:rsidR="008F7473">
        <w:t xml:space="preserve"> 1, “Navigating the Oceans” (</w:t>
      </w:r>
      <w:r w:rsidR="00B928E3">
        <w:t>Blackboard</w:t>
      </w:r>
      <w:r w:rsidR="008F7473">
        <w:t>).</w:t>
      </w:r>
    </w:p>
    <w:p w14:paraId="73BE6B51" w14:textId="6B27E88D" w:rsidR="00372D83" w:rsidRDefault="00372D83"/>
    <w:p w14:paraId="7511593D" w14:textId="2E9E9302" w:rsidR="00372D83" w:rsidRDefault="00372D83">
      <w:pPr>
        <w:rPr>
          <w:b/>
          <w:bCs/>
        </w:rPr>
      </w:pPr>
    </w:p>
    <w:p w14:paraId="1FA82898" w14:textId="5A3BAE3E" w:rsidR="00372D83" w:rsidRPr="00372D83" w:rsidRDefault="00372D83">
      <w:pPr>
        <w:rPr>
          <w:i/>
          <w:iCs/>
        </w:rPr>
      </w:pPr>
      <w:r>
        <w:rPr>
          <w:b/>
          <w:bCs/>
        </w:rPr>
        <w:t>WEEK III</w:t>
      </w:r>
      <w:r>
        <w:rPr>
          <w:b/>
          <w:bCs/>
        </w:rPr>
        <w:tab/>
        <w:t xml:space="preserve">The Voyages of </w:t>
      </w:r>
      <w:r w:rsidR="00D65828">
        <w:rPr>
          <w:b/>
          <w:bCs/>
        </w:rPr>
        <w:t>Captain</w:t>
      </w:r>
      <w:r>
        <w:rPr>
          <w:b/>
          <w:bCs/>
        </w:rPr>
        <w:t xml:space="preserve"> Cook </w:t>
      </w:r>
    </w:p>
    <w:p w14:paraId="17DDC87D" w14:textId="3261202E" w:rsidR="00372D83" w:rsidRDefault="00372D83"/>
    <w:p w14:paraId="531C4419" w14:textId="56AD3CBE" w:rsidR="00372D83" w:rsidRPr="00372D83" w:rsidRDefault="00372D83">
      <w:pPr>
        <w:rPr>
          <w:i/>
          <w:iCs/>
        </w:rPr>
      </w:pPr>
      <w:r>
        <w:t>Jan. 31</w:t>
      </w:r>
      <w:r>
        <w:tab/>
      </w:r>
      <w:r w:rsidR="008F7473">
        <w:tab/>
      </w:r>
      <w:r w:rsidR="00D65828">
        <w:t>Cook and his Times</w:t>
      </w:r>
    </w:p>
    <w:p w14:paraId="07D643B5" w14:textId="41F02E93" w:rsidR="00372D83" w:rsidRDefault="00372D83"/>
    <w:p w14:paraId="3637A39B" w14:textId="2F4256F2" w:rsidR="00372D83" w:rsidRPr="003914C5" w:rsidRDefault="00372D83" w:rsidP="008F7473">
      <w:pPr>
        <w:ind w:left="1530" w:hanging="1530"/>
      </w:pPr>
      <w:r>
        <w:t>Feb. 2</w:t>
      </w:r>
      <w:r w:rsidR="008F7473">
        <w:tab/>
      </w:r>
      <w:r>
        <w:t>Discussion</w:t>
      </w:r>
      <w:r w:rsidR="00147BBC">
        <w:t>:</w:t>
      </w:r>
      <w:r w:rsidR="008F7473">
        <w:t xml:space="preserve"> Extracts from James Cook, </w:t>
      </w:r>
      <w:r w:rsidR="008F7473">
        <w:rPr>
          <w:i/>
          <w:iCs/>
        </w:rPr>
        <w:t xml:space="preserve">The </w:t>
      </w:r>
      <w:r w:rsidR="008F7473" w:rsidRPr="008F7473">
        <w:rPr>
          <w:i/>
          <w:iCs/>
        </w:rPr>
        <w:t>Journals</w:t>
      </w:r>
      <w:r w:rsidR="008F7473">
        <w:rPr>
          <w:i/>
          <w:iCs/>
        </w:rPr>
        <w:t xml:space="preserve"> </w:t>
      </w:r>
      <w:r w:rsidR="008F7473">
        <w:t xml:space="preserve">(Blackboard); </w:t>
      </w:r>
      <w:r w:rsidR="008F7473" w:rsidRPr="008F7473">
        <w:rPr>
          <w:i/>
          <w:iCs/>
        </w:rPr>
        <w:t>Andrea</w:t>
      </w:r>
      <w:r w:rsidR="008F7473">
        <w:t xml:space="preserve"> Wulf, </w:t>
      </w:r>
      <w:r w:rsidR="008F7473">
        <w:rPr>
          <w:i/>
          <w:iCs/>
        </w:rPr>
        <w:t>Chasing Venus: The Race to Measure the Heavens</w:t>
      </w:r>
      <w:r w:rsidR="008F7473">
        <w:t>, Prologue (xvii-xxiv) and Part II: Transit 176</w:t>
      </w:r>
      <w:r w:rsidR="00B928E3">
        <w:t xml:space="preserve">; Review </w:t>
      </w:r>
      <w:r w:rsidR="003914C5">
        <w:t xml:space="preserve">Weaver, </w:t>
      </w:r>
      <w:r w:rsidR="003914C5">
        <w:rPr>
          <w:i/>
          <w:iCs/>
        </w:rPr>
        <w:t>Exploration</w:t>
      </w:r>
      <w:r w:rsidR="003914C5">
        <w:t xml:space="preserve">, </w:t>
      </w:r>
      <w:proofErr w:type="spellStart"/>
      <w:r w:rsidR="003914C5">
        <w:t>ch.</w:t>
      </w:r>
      <w:proofErr w:type="spellEnd"/>
      <w:r w:rsidR="003914C5">
        <w:t xml:space="preserve"> 5, “Exploration and the Enlightenment.”</w:t>
      </w:r>
    </w:p>
    <w:p w14:paraId="610DB7DE" w14:textId="6653A8D9" w:rsidR="00372D83" w:rsidRDefault="00372D83"/>
    <w:p w14:paraId="1ED171D4" w14:textId="5DC5575E" w:rsidR="00372D83" w:rsidRDefault="00372D83"/>
    <w:p w14:paraId="76B58E6F" w14:textId="5F308C5B" w:rsidR="00372D83" w:rsidRPr="00372D83" w:rsidRDefault="00372D83">
      <w:pPr>
        <w:rPr>
          <w:b/>
          <w:bCs/>
        </w:rPr>
      </w:pPr>
      <w:r>
        <w:rPr>
          <w:b/>
          <w:bCs/>
        </w:rPr>
        <w:t>WEEK V</w:t>
      </w:r>
      <w:r>
        <w:rPr>
          <w:b/>
          <w:bCs/>
        </w:rPr>
        <w:tab/>
        <w:t>Enter Romanticism</w:t>
      </w:r>
    </w:p>
    <w:p w14:paraId="05754A6D" w14:textId="7FB4DD0F" w:rsidR="00372D83" w:rsidRDefault="00372D83"/>
    <w:p w14:paraId="6849F4EC" w14:textId="6FEB5480" w:rsidR="00372D83" w:rsidRDefault="00372D83">
      <w:r>
        <w:t>Feb.</w:t>
      </w:r>
      <w:r w:rsidR="00D65828">
        <w:t xml:space="preserve"> 7</w:t>
      </w:r>
      <w:r>
        <w:tab/>
      </w:r>
      <w:r w:rsidR="00D65828">
        <w:tab/>
      </w:r>
      <w:r>
        <w:t>The Cosmic Vision of Alexander von Humboldt</w:t>
      </w:r>
    </w:p>
    <w:p w14:paraId="29FFF74E" w14:textId="5BBF3AE9" w:rsidR="00372D83" w:rsidRDefault="00372D83"/>
    <w:p w14:paraId="5243D2BD" w14:textId="6B26CCCA" w:rsidR="00372D83" w:rsidRDefault="00372D83" w:rsidP="00C01213">
      <w:pPr>
        <w:ind w:left="1440" w:hanging="1440"/>
      </w:pPr>
      <w:r>
        <w:t>Feb.</w:t>
      </w:r>
      <w:r w:rsidR="00D65828">
        <w:t xml:space="preserve"> 9</w:t>
      </w:r>
      <w:r>
        <w:tab/>
        <w:t>Discussion</w:t>
      </w:r>
      <w:r w:rsidR="00147BBC">
        <w:t>:</w:t>
      </w:r>
      <w:r w:rsidR="00C01213">
        <w:t xml:space="preserve"> Extracts from Alexander von Humboldt, </w:t>
      </w:r>
      <w:r w:rsidR="00C01213">
        <w:rPr>
          <w:i/>
          <w:iCs/>
        </w:rPr>
        <w:t>The Personal Narrative</w:t>
      </w:r>
      <w:r w:rsidR="00C01213">
        <w:t xml:space="preserve"> (Blackboard); Michael Reidy, et. al. </w:t>
      </w:r>
      <w:r w:rsidR="00C01213">
        <w:rPr>
          <w:i/>
          <w:iCs/>
        </w:rPr>
        <w:t>Exploration and Science</w:t>
      </w:r>
      <w:r w:rsidR="00C01213">
        <w:t xml:space="preserve">, </w:t>
      </w:r>
      <w:proofErr w:type="spellStart"/>
      <w:r w:rsidR="00C01213">
        <w:t>ch.</w:t>
      </w:r>
      <w:proofErr w:type="spellEnd"/>
      <w:r w:rsidR="00C01213">
        <w:t xml:space="preserve"> 3, “Humboldt and the Rise of the Geophysical Sciences” (</w:t>
      </w:r>
      <w:r w:rsidR="00B928E3">
        <w:t>Blackboard</w:t>
      </w:r>
      <w:r w:rsidR="00C01213">
        <w:t xml:space="preserve">); </w:t>
      </w:r>
      <w:r w:rsidR="00B928E3">
        <w:t xml:space="preserve">Review </w:t>
      </w:r>
      <w:r w:rsidR="00C01213">
        <w:t xml:space="preserve">Weaver, </w:t>
      </w:r>
      <w:r w:rsidR="00C01213">
        <w:rPr>
          <w:i/>
          <w:iCs/>
        </w:rPr>
        <w:t>Exploration</w:t>
      </w:r>
      <w:r w:rsidR="00C01213">
        <w:t>, pp. 76-82.</w:t>
      </w:r>
    </w:p>
    <w:p w14:paraId="441D855D" w14:textId="77777777" w:rsidR="00D65828" w:rsidRDefault="00D65828" w:rsidP="00C01213">
      <w:pPr>
        <w:ind w:left="1440" w:hanging="1440"/>
      </w:pPr>
    </w:p>
    <w:p w14:paraId="4C87B6BB" w14:textId="0D7A0678" w:rsidR="00D65828" w:rsidRDefault="00D65828" w:rsidP="00C01213">
      <w:pPr>
        <w:ind w:left="1440" w:hanging="1440"/>
      </w:pPr>
    </w:p>
    <w:p w14:paraId="1D56D79A" w14:textId="4DE43FA1" w:rsidR="00D65828" w:rsidRDefault="00D65828" w:rsidP="00C01213">
      <w:pPr>
        <w:ind w:left="1440" w:hanging="1440"/>
        <w:rPr>
          <w:b/>
          <w:bCs/>
        </w:rPr>
      </w:pPr>
      <w:r>
        <w:rPr>
          <w:b/>
          <w:bCs/>
        </w:rPr>
        <w:t>WEEK VI</w:t>
      </w:r>
      <w:r>
        <w:rPr>
          <w:b/>
          <w:bCs/>
        </w:rPr>
        <w:tab/>
      </w:r>
      <w:r w:rsidR="002D7D8D">
        <w:rPr>
          <w:b/>
          <w:bCs/>
        </w:rPr>
        <w:t>Manifest Destiny</w:t>
      </w:r>
    </w:p>
    <w:p w14:paraId="1306DC3F" w14:textId="093C0F18" w:rsidR="00D65828" w:rsidRDefault="00D65828" w:rsidP="00C01213">
      <w:pPr>
        <w:ind w:left="1440" w:hanging="1440"/>
        <w:rPr>
          <w:b/>
          <w:bCs/>
        </w:rPr>
      </w:pPr>
    </w:p>
    <w:p w14:paraId="601BB3A7" w14:textId="1D116709" w:rsidR="00D65828" w:rsidRDefault="00D65828" w:rsidP="00C01213">
      <w:pPr>
        <w:ind w:left="1440" w:hanging="1440"/>
      </w:pPr>
      <w:r>
        <w:t>Feb. 14</w:t>
      </w:r>
      <w:r>
        <w:tab/>
      </w:r>
      <w:r w:rsidR="002D7D8D">
        <w:t>Lewis and Clark and The Corps of Discovery</w:t>
      </w:r>
    </w:p>
    <w:p w14:paraId="7EDCB578" w14:textId="742AB54D" w:rsidR="00D65828" w:rsidRDefault="00D65828" w:rsidP="00C01213">
      <w:pPr>
        <w:ind w:left="1440" w:hanging="1440"/>
      </w:pPr>
    </w:p>
    <w:p w14:paraId="5F011DB3" w14:textId="672429EA" w:rsidR="00D65828" w:rsidRDefault="00D65828" w:rsidP="00C01213">
      <w:pPr>
        <w:ind w:left="1440" w:hanging="1440"/>
      </w:pPr>
      <w:r>
        <w:lastRenderedPageBreak/>
        <w:t>Feb. 16</w:t>
      </w:r>
      <w:r>
        <w:tab/>
        <w:t xml:space="preserve">Discussion: Extracts from </w:t>
      </w:r>
      <w:r>
        <w:rPr>
          <w:i/>
          <w:iCs/>
        </w:rPr>
        <w:t>The Journals of Lewis and Clark</w:t>
      </w:r>
      <w:r>
        <w:t xml:space="preserve"> (Blackboard)</w:t>
      </w:r>
      <w:r w:rsidR="00354517">
        <w:t xml:space="preserve">; Michael Reidy, et. al., </w:t>
      </w:r>
      <w:r w:rsidR="00354517">
        <w:rPr>
          <w:i/>
          <w:iCs/>
        </w:rPr>
        <w:t xml:space="preserve">Exploration and Science, </w:t>
      </w:r>
      <w:proofErr w:type="spellStart"/>
      <w:r w:rsidR="00354517">
        <w:t>ch.</w:t>
      </w:r>
      <w:proofErr w:type="spellEnd"/>
      <w:r w:rsidR="00354517">
        <w:t xml:space="preserve"> 5, “Scientific Exploration of a Manifest America” (Voyager)</w:t>
      </w:r>
      <w:r w:rsidR="00B928E3">
        <w:t xml:space="preserve">; Review Weaver, “Exploration,” pp. </w:t>
      </w:r>
      <w:r w:rsidR="003914C5">
        <w:t>83-87.</w:t>
      </w:r>
    </w:p>
    <w:p w14:paraId="3D728BA7" w14:textId="6E6456BD" w:rsidR="00354517" w:rsidRDefault="00354517" w:rsidP="00C01213">
      <w:pPr>
        <w:ind w:left="1440" w:hanging="1440"/>
      </w:pPr>
    </w:p>
    <w:p w14:paraId="1A607F08" w14:textId="77777777" w:rsidR="00354517" w:rsidRPr="00D65828" w:rsidRDefault="00354517" w:rsidP="00C01213">
      <w:pPr>
        <w:ind w:left="1440" w:hanging="1440"/>
        <w:rPr>
          <w:b/>
          <w:bCs/>
        </w:rPr>
      </w:pPr>
    </w:p>
    <w:p w14:paraId="3FC83D6E" w14:textId="13E56CAE" w:rsidR="00D65828" w:rsidRPr="00372D83" w:rsidRDefault="00D65828" w:rsidP="00D65828">
      <w:pPr>
        <w:rPr>
          <w:b/>
          <w:bCs/>
        </w:rPr>
      </w:pPr>
      <w:r>
        <w:rPr>
          <w:b/>
          <w:bCs/>
        </w:rPr>
        <w:t>WEEK VII</w:t>
      </w:r>
      <w:r>
        <w:rPr>
          <w:b/>
          <w:bCs/>
        </w:rPr>
        <w:tab/>
        <w:t>The Darwinian Revolution</w:t>
      </w:r>
    </w:p>
    <w:p w14:paraId="7FE97FFF" w14:textId="77777777" w:rsidR="00D65828" w:rsidRDefault="00D65828" w:rsidP="00D65828"/>
    <w:p w14:paraId="3BE04E13" w14:textId="23A1570A" w:rsidR="00D65828" w:rsidRDefault="00D65828" w:rsidP="00D65828">
      <w:r>
        <w:t xml:space="preserve">Feb. 21 </w:t>
      </w:r>
      <w:r>
        <w:tab/>
        <w:t xml:space="preserve">Charles Darwin and the Voyage of the </w:t>
      </w:r>
      <w:r w:rsidRPr="00372D83">
        <w:rPr>
          <w:i/>
          <w:iCs/>
        </w:rPr>
        <w:t>Beagle</w:t>
      </w:r>
    </w:p>
    <w:p w14:paraId="2720133C" w14:textId="77777777" w:rsidR="00D65828" w:rsidRDefault="00D65828" w:rsidP="00D65828"/>
    <w:p w14:paraId="148EA098" w14:textId="79F6D05B" w:rsidR="00D65828" w:rsidRPr="00D65828" w:rsidRDefault="00D65828" w:rsidP="00354517">
      <w:pPr>
        <w:ind w:left="1440" w:hanging="1440"/>
      </w:pPr>
      <w:r>
        <w:t>Feb. 23</w:t>
      </w:r>
      <w:r>
        <w:tab/>
        <w:t xml:space="preserve">Discussion: Darwin, </w:t>
      </w:r>
      <w:r>
        <w:rPr>
          <w:i/>
          <w:iCs/>
        </w:rPr>
        <w:t>Voyage of the Beagle</w:t>
      </w:r>
      <w:r>
        <w:t xml:space="preserve"> (pages TBA)</w:t>
      </w:r>
      <w:r w:rsidR="00354517">
        <w:t xml:space="preserve">; Michael Reidy, et. al., </w:t>
      </w:r>
      <w:r w:rsidR="00354517">
        <w:rPr>
          <w:i/>
          <w:iCs/>
        </w:rPr>
        <w:t xml:space="preserve">Exploration and Science, </w:t>
      </w:r>
      <w:proofErr w:type="spellStart"/>
      <w:r w:rsidR="00354517">
        <w:t>ch.</w:t>
      </w:r>
      <w:proofErr w:type="spellEnd"/>
      <w:r w:rsidR="00354517">
        <w:t xml:space="preserve"> 4, “</w:t>
      </w:r>
      <w:r w:rsidR="002D7D8D">
        <w:t>Natural History in the Nineteenth Century”</w:t>
      </w:r>
      <w:r w:rsidR="00354517">
        <w:t xml:space="preserve"> (</w:t>
      </w:r>
      <w:r w:rsidR="003914C5">
        <w:t>Blackboard</w:t>
      </w:r>
      <w:r w:rsidR="00354517">
        <w:t>)</w:t>
      </w:r>
    </w:p>
    <w:p w14:paraId="0AF7B3B4" w14:textId="77777777" w:rsidR="00D65828" w:rsidRDefault="00D65828">
      <w:pPr>
        <w:rPr>
          <w:b/>
          <w:bCs/>
        </w:rPr>
      </w:pPr>
    </w:p>
    <w:p w14:paraId="63802BCE" w14:textId="77777777" w:rsidR="00D65828" w:rsidRDefault="00D65828">
      <w:pPr>
        <w:rPr>
          <w:b/>
          <w:bCs/>
        </w:rPr>
      </w:pPr>
    </w:p>
    <w:p w14:paraId="67FB8DCB" w14:textId="11474469" w:rsidR="00372D83" w:rsidRPr="00372D83" w:rsidRDefault="00372D83">
      <w:pPr>
        <w:rPr>
          <w:b/>
          <w:bCs/>
        </w:rPr>
      </w:pPr>
      <w:r>
        <w:rPr>
          <w:b/>
          <w:bCs/>
        </w:rPr>
        <w:t>WEEK VI</w:t>
      </w:r>
      <w:r w:rsidR="00D65828">
        <w:rPr>
          <w:b/>
          <w:bCs/>
        </w:rPr>
        <w:t>I</w:t>
      </w:r>
      <w:r>
        <w:rPr>
          <w:b/>
          <w:bCs/>
        </w:rPr>
        <w:tab/>
      </w:r>
      <w:r w:rsidR="002D7D8D">
        <w:rPr>
          <w:b/>
          <w:bCs/>
        </w:rPr>
        <w:t>Into the Ice</w:t>
      </w:r>
    </w:p>
    <w:p w14:paraId="4572839B" w14:textId="552FB6C3" w:rsidR="00372D83" w:rsidRDefault="00372D83"/>
    <w:p w14:paraId="22832E6F" w14:textId="71637D39" w:rsidR="00372D83" w:rsidRDefault="00372D83">
      <w:r>
        <w:t>Feb. 2</w:t>
      </w:r>
      <w:r w:rsidR="00D65828">
        <w:t>8</w:t>
      </w:r>
      <w:r>
        <w:tab/>
      </w:r>
      <w:r w:rsidR="002D7D8D">
        <w:t xml:space="preserve">John </w:t>
      </w:r>
      <w:r w:rsidR="00D65828">
        <w:t xml:space="preserve">Franklin, </w:t>
      </w:r>
      <w:r w:rsidR="002D7D8D">
        <w:t xml:space="preserve">James Clark </w:t>
      </w:r>
      <w:r w:rsidR="00D65828">
        <w:t>Ross, and the Magnetic Crusade</w:t>
      </w:r>
    </w:p>
    <w:p w14:paraId="7F92DD43" w14:textId="403F4E4C" w:rsidR="00372D83" w:rsidRDefault="00372D83"/>
    <w:p w14:paraId="57AB964B" w14:textId="565F0FD7" w:rsidR="00372D83" w:rsidRPr="005F7CF0" w:rsidRDefault="00D65828" w:rsidP="002D7D8D">
      <w:pPr>
        <w:ind w:left="1440" w:hanging="1440"/>
      </w:pPr>
      <w:r>
        <w:t>Mar. 2</w:t>
      </w:r>
      <w:r>
        <w:tab/>
      </w:r>
      <w:r w:rsidR="00372D83">
        <w:t>Discussion</w:t>
      </w:r>
      <w:r w:rsidR="00147BBC">
        <w:t>:</w:t>
      </w:r>
      <w:r w:rsidR="002D7D8D">
        <w:t xml:space="preserve"> Extracts of expeditions accounts of John Franklin and James Clark Ross, TBA</w:t>
      </w:r>
      <w:r w:rsidR="003914C5">
        <w:t xml:space="preserve">; Barry Lopez, </w:t>
      </w:r>
      <w:r w:rsidR="003914C5">
        <w:rPr>
          <w:i/>
          <w:iCs/>
        </w:rPr>
        <w:t>Arctic Dreams</w:t>
      </w:r>
      <w:r w:rsidR="003914C5">
        <w:t xml:space="preserve">, </w:t>
      </w:r>
      <w:proofErr w:type="spellStart"/>
      <w:r w:rsidR="003914C5">
        <w:t>ch.</w:t>
      </w:r>
      <w:proofErr w:type="spellEnd"/>
      <w:r w:rsidR="003914C5">
        <w:t xml:space="preserve"> 8, “The Intent of Monks” (Blackboard)</w:t>
      </w:r>
      <w:r w:rsidR="005F7CF0">
        <w:t xml:space="preserve">; Review Weaver, </w:t>
      </w:r>
      <w:r w:rsidR="005F7CF0">
        <w:rPr>
          <w:i/>
          <w:iCs/>
        </w:rPr>
        <w:t>Exploration</w:t>
      </w:r>
      <w:r w:rsidR="005F7CF0">
        <w:t>, pp. 87-90.</w:t>
      </w:r>
    </w:p>
    <w:p w14:paraId="36607F1C" w14:textId="77777777" w:rsidR="00372D83" w:rsidRDefault="00372D83"/>
    <w:p w14:paraId="06F58832" w14:textId="1476997E" w:rsidR="00372D83" w:rsidRDefault="00372D83"/>
    <w:p w14:paraId="6E6B009F" w14:textId="57582880" w:rsidR="007245FB" w:rsidRDefault="007245FB" w:rsidP="00D65828">
      <w:pPr>
        <w:jc w:val="center"/>
        <w:rPr>
          <w:b/>
          <w:bCs/>
        </w:rPr>
      </w:pPr>
      <w:r>
        <w:rPr>
          <w:b/>
          <w:bCs/>
        </w:rPr>
        <w:t>Friday, March 3: first paper due on Blackboard by end of the day</w:t>
      </w:r>
    </w:p>
    <w:p w14:paraId="6C16ADA2" w14:textId="77777777" w:rsidR="00D65828" w:rsidRPr="007245FB" w:rsidRDefault="00D65828" w:rsidP="00D65828">
      <w:pPr>
        <w:jc w:val="center"/>
        <w:rPr>
          <w:b/>
          <w:bCs/>
        </w:rPr>
      </w:pPr>
    </w:p>
    <w:p w14:paraId="6E04E358" w14:textId="4C92A9CB" w:rsidR="00372D83" w:rsidRDefault="00372D83"/>
    <w:p w14:paraId="3188B048" w14:textId="01B1F22C" w:rsidR="00372D83" w:rsidRPr="00372D83" w:rsidRDefault="00372D83">
      <w:pPr>
        <w:rPr>
          <w:b/>
          <w:bCs/>
        </w:rPr>
      </w:pPr>
      <w:r>
        <w:rPr>
          <w:b/>
          <w:bCs/>
        </w:rPr>
        <w:t>WEEK VIII</w:t>
      </w:r>
      <w:r>
        <w:rPr>
          <w:b/>
          <w:bCs/>
        </w:rPr>
        <w:tab/>
        <w:t>The Beginnings of Oceanography</w:t>
      </w:r>
    </w:p>
    <w:p w14:paraId="03DE29C5" w14:textId="7CF5138C" w:rsidR="00372D83" w:rsidRDefault="00372D83"/>
    <w:p w14:paraId="20FF8F9E" w14:textId="7F2D09D7" w:rsidR="00372D83" w:rsidRPr="003914C5" w:rsidRDefault="00372D83">
      <w:pPr>
        <w:rPr>
          <w:b/>
          <w:bCs/>
        </w:rPr>
      </w:pPr>
      <w:r>
        <w:t>Mar. 14</w:t>
      </w:r>
      <w:r>
        <w:tab/>
        <w:t xml:space="preserve">The Voyage of H.M.S. </w:t>
      </w:r>
      <w:r>
        <w:rPr>
          <w:i/>
          <w:iCs/>
        </w:rPr>
        <w:t>Challenger</w:t>
      </w:r>
      <w:r w:rsidR="003914C5">
        <w:t xml:space="preserve"> (Dan Robb)</w:t>
      </w:r>
    </w:p>
    <w:p w14:paraId="644BB184" w14:textId="46E601D3" w:rsidR="00372D83" w:rsidRDefault="00372D83"/>
    <w:p w14:paraId="00E0D293" w14:textId="7A1D650A" w:rsidR="00372D83" w:rsidRPr="003914C5" w:rsidRDefault="00372D83" w:rsidP="003914C5">
      <w:pPr>
        <w:ind w:left="1440" w:hanging="1440"/>
      </w:pPr>
      <w:r>
        <w:t>Mar. 16</w:t>
      </w:r>
      <w:r>
        <w:tab/>
        <w:t>Discussion</w:t>
      </w:r>
      <w:r w:rsidR="00147BBC">
        <w:t>:</w:t>
      </w:r>
      <w:r w:rsidR="003914C5">
        <w:t xml:space="preserve"> Extracts from the official expedition narratives of H.M.S. </w:t>
      </w:r>
      <w:r w:rsidR="003914C5">
        <w:rPr>
          <w:i/>
          <w:iCs/>
        </w:rPr>
        <w:t>Challenger</w:t>
      </w:r>
      <w:r w:rsidR="003914C5">
        <w:t xml:space="preserve"> and the journals of </w:t>
      </w:r>
      <w:proofErr w:type="spellStart"/>
      <w:r w:rsidR="003914C5">
        <w:t>Wyville</w:t>
      </w:r>
      <w:proofErr w:type="spellEnd"/>
      <w:r w:rsidR="003914C5">
        <w:t xml:space="preserve"> Thomson (Blackboard).</w:t>
      </w:r>
    </w:p>
    <w:p w14:paraId="1D4A9A1B" w14:textId="5206BFD2" w:rsidR="00372D83" w:rsidRDefault="00372D83"/>
    <w:p w14:paraId="67F9B61A" w14:textId="71CBE2FA" w:rsidR="00372D83" w:rsidRDefault="00372D83"/>
    <w:p w14:paraId="29313064" w14:textId="4F6B6A07" w:rsidR="00372D83" w:rsidRPr="00372D83" w:rsidRDefault="00372D83">
      <w:pPr>
        <w:rPr>
          <w:b/>
          <w:bCs/>
        </w:rPr>
      </w:pPr>
      <w:r>
        <w:rPr>
          <w:b/>
          <w:bCs/>
        </w:rPr>
        <w:t>WEEK IX</w:t>
      </w:r>
      <w:r>
        <w:rPr>
          <w:b/>
          <w:bCs/>
        </w:rPr>
        <w:tab/>
        <w:t>Exploration and Empire I: Himalaya</w:t>
      </w:r>
      <w:r w:rsidR="00D65828">
        <w:rPr>
          <w:b/>
          <w:bCs/>
        </w:rPr>
        <w:t xml:space="preserve"> and Central Asia</w:t>
      </w:r>
    </w:p>
    <w:p w14:paraId="0D3C5A38" w14:textId="77777777" w:rsidR="00372D83" w:rsidRDefault="00372D83"/>
    <w:p w14:paraId="35CF815D" w14:textId="690432FC" w:rsidR="00372D83" w:rsidRPr="00372D83" w:rsidRDefault="00372D83">
      <w:pPr>
        <w:rPr>
          <w:b/>
          <w:bCs/>
        </w:rPr>
      </w:pPr>
      <w:r>
        <w:t>Mar. 21</w:t>
      </w:r>
      <w:r>
        <w:tab/>
      </w:r>
      <w:r w:rsidR="00D65828">
        <w:t>Servants of the Map</w:t>
      </w:r>
    </w:p>
    <w:p w14:paraId="68C71126" w14:textId="37E9C0D0" w:rsidR="00372D83" w:rsidRDefault="00372D83"/>
    <w:p w14:paraId="1D96B585" w14:textId="17EF7EE1" w:rsidR="00372D83" w:rsidRPr="00354517" w:rsidRDefault="00372D83" w:rsidP="00354517">
      <w:pPr>
        <w:ind w:left="1440" w:hanging="1440"/>
      </w:pPr>
      <w:r>
        <w:t>Mar. 23</w:t>
      </w:r>
      <w:r w:rsidR="00147BBC">
        <w:tab/>
        <w:t>Discussion:</w:t>
      </w:r>
      <w:r w:rsidR="00D65828">
        <w:t xml:space="preserve"> </w:t>
      </w:r>
      <w:r w:rsidR="00354517">
        <w:t xml:space="preserve">Extracts from Joseph Hooker, </w:t>
      </w:r>
      <w:r w:rsidR="00354517">
        <w:rPr>
          <w:i/>
          <w:iCs/>
        </w:rPr>
        <w:t xml:space="preserve">Himalayan </w:t>
      </w:r>
      <w:r w:rsidR="00354517" w:rsidRPr="00354517">
        <w:rPr>
          <w:i/>
          <w:iCs/>
        </w:rPr>
        <w:t>Journals</w:t>
      </w:r>
      <w:r w:rsidR="00354517">
        <w:t xml:space="preserve">; </w:t>
      </w:r>
      <w:r w:rsidR="00D65828" w:rsidRPr="00354517">
        <w:t>Gordon</w:t>
      </w:r>
      <w:r w:rsidR="00D65828">
        <w:t xml:space="preserve"> Stewart</w:t>
      </w:r>
      <w:r w:rsidR="00354517">
        <w:t xml:space="preserve">, “The Exploration of Central Asia,” in Kennedy, ed. </w:t>
      </w:r>
      <w:r w:rsidR="00354517">
        <w:rPr>
          <w:i/>
          <w:iCs/>
        </w:rPr>
        <w:t>Reinterpreting Exploration</w:t>
      </w:r>
      <w:r w:rsidR="00354517">
        <w:t xml:space="preserve">; Kapil Raj, “When human </w:t>
      </w:r>
      <w:proofErr w:type="spellStart"/>
      <w:r w:rsidR="00354517">
        <w:t>travellers</w:t>
      </w:r>
      <w:proofErr w:type="spellEnd"/>
      <w:r w:rsidR="00354517">
        <w:t xml:space="preserve"> become instruments: The Indo-British exploration of Central Asia in the nineteenth century,” in Marie-</w:t>
      </w:r>
      <w:proofErr w:type="spellStart"/>
      <w:r w:rsidR="00354517">
        <w:t>Noëlle</w:t>
      </w:r>
      <w:proofErr w:type="spellEnd"/>
      <w:r w:rsidR="00354517">
        <w:t xml:space="preserve"> </w:t>
      </w:r>
      <w:proofErr w:type="spellStart"/>
      <w:r w:rsidR="00354517">
        <w:t>Bourguet</w:t>
      </w:r>
      <w:proofErr w:type="spellEnd"/>
      <w:r w:rsidR="00354517">
        <w:t xml:space="preserve"> et. al. ed, </w:t>
      </w:r>
      <w:r w:rsidR="00354517">
        <w:rPr>
          <w:i/>
          <w:iCs/>
        </w:rPr>
        <w:t xml:space="preserve">Instruments, Travel, and Science </w:t>
      </w:r>
      <w:r w:rsidR="00354517">
        <w:t>(2002), 156-88 (Blackboard)</w:t>
      </w:r>
      <w:r w:rsidR="005F7CF0">
        <w:t>.</w:t>
      </w:r>
    </w:p>
    <w:p w14:paraId="38B615D9" w14:textId="3C710391" w:rsidR="00372D83" w:rsidRDefault="00372D83"/>
    <w:p w14:paraId="56A2B46E" w14:textId="2586D0FB" w:rsidR="00372D83" w:rsidRDefault="00372D83">
      <w:pPr>
        <w:rPr>
          <w:b/>
          <w:bCs/>
        </w:rPr>
      </w:pPr>
    </w:p>
    <w:p w14:paraId="400C06F3" w14:textId="7EE53D21" w:rsidR="00372D83" w:rsidRDefault="00372D83">
      <w:pPr>
        <w:rPr>
          <w:b/>
          <w:bCs/>
        </w:rPr>
      </w:pPr>
      <w:r>
        <w:rPr>
          <w:b/>
          <w:bCs/>
        </w:rPr>
        <w:t>WEEK X</w:t>
      </w:r>
      <w:r>
        <w:rPr>
          <w:b/>
          <w:bCs/>
        </w:rPr>
        <w:tab/>
        <w:t>Exploration and Empire II: Africa</w:t>
      </w:r>
    </w:p>
    <w:p w14:paraId="3B671366" w14:textId="7C6005FE" w:rsidR="00372D83" w:rsidRDefault="00372D83">
      <w:pPr>
        <w:rPr>
          <w:b/>
          <w:bCs/>
        </w:rPr>
      </w:pPr>
    </w:p>
    <w:p w14:paraId="0AD2EE97" w14:textId="4FC13FC0" w:rsidR="00372D83" w:rsidRDefault="00372D83">
      <w:r>
        <w:t>Mar. 28</w:t>
      </w:r>
      <w:r w:rsidR="00D65828">
        <w:tab/>
        <w:t>Geography Militant</w:t>
      </w:r>
    </w:p>
    <w:p w14:paraId="35531706" w14:textId="4FA70FDB" w:rsidR="00372D83" w:rsidRDefault="00372D83"/>
    <w:p w14:paraId="571813C2" w14:textId="1863DFFB" w:rsidR="00372D83" w:rsidRPr="00354517" w:rsidRDefault="00372D83" w:rsidP="00354517">
      <w:pPr>
        <w:ind w:left="1440" w:hanging="1440"/>
      </w:pPr>
      <w:r>
        <w:t>Mar. 30</w:t>
      </w:r>
      <w:r w:rsidR="00147BBC">
        <w:tab/>
        <w:t>Discussion:</w:t>
      </w:r>
      <w:r w:rsidR="00354517">
        <w:t xml:space="preserve"> Berny </w:t>
      </w:r>
      <w:proofErr w:type="spellStart"/>
      <w:r w:rsidR="00354517">
        <w:t>Sèbe</w:t>
      </w:r>
      <w:proofErr w:type="spellEnd"/>
      <w:r w:rsidR="00354517">
        <w:t xml:space="preserve">, “The Making of British and French Legends of Exploration, 1821-1914; Felix Driver, </w:t>
      </w:r>
      <w:r w:rsidR="00354517">
        <w:rPr>
          <w:i/>
          <w:iCs/>
        </w:rPr>
        <w:t>Geography Militant: Cultures of Exploration and Empire</w:t>
      </w:r>
      <w:r w:rsidR="00354517">
        <w:t xml:space="preserve">, </w:t>
      </w:r>
      <w:proofErr w:type="spellStart"/>
      <w:r w:rsidR="00354517">
        <w:t>ch.</w:t>
      </w:r>
      <w:proofErr w:type="spellEnd"/>
      <w:r w:rsidR="00354517">
        <w:t xml:space="preserve"> 4, “Missionary of Science: David Livingstone and the Exploration of Africa” (Blackboard)</w:t>
      </w:r>
    </w:p>
    <w:p w14:paraId="7E618982" w14:textId="77777777" w:rsidR="00372D83" w:rsidRPr="00372D83" w:rsidRDefault="00372D83">
      <w:pPr>
        <w:rPr>
          <w:b/>
          <w:bCs/>
        </w:rPr>
      </w:pPr>
    </w:p>
    <w:p w14:paraId="6B42AC62" w14:textId="77DC2AC0" w:rsidR="00372D83" w:rsidRDefault="00372D83"/>
    <w:p w14:paraId="2E23E571" w14:textId="5C9AC2E8" w:rsidR="00372D83" w:rsidRPr="00372D83" w:rsidRDefault="00372D83">
      <w:pPr>
        <w:rPr>
          <w:b/>
          <w:bCs/>
        </w:rPr>
      </w:pPr>
      <w:r>
        <w:rPr>
          <w:b/>
          <w:bCs/>
        </w:rPr>
        <w:t>WEEK XI</w:t>
      </w:r>
      <w:r>
        <w:rPr>
          <w:b/>
          <w:bCs/>
        </w:rPr>
        <w:tab/>
        <w:t>The “Heroic Age” of Exploration</w:t>
      </w:r>
    </w:p>
    <w:p w14:paraId="6781CA68" w14:textId="793EE09A" w:rsidR="00372D83" w:rsidRDefault="00372D83"/>
    <w:p w14:paraId="15DCF414" w14:textId="29F6BE0C" w:rsidR="00372D83" w:rsidRDefault="00372D83">
      <w:r>
        <w:t>Apr. 4</w:t>
      </w:r>
      <w:r>
        <w:tab/>
      </w:r>
      <w:r>
        <w:tab/>
        <w:t xml:space="preserve">Scott, Shackleton, and </w:t>
      </w:r>
      <w:r w:rsidR="00D65828">
        <w:t>“The Race to the Pole”</w:t>
      </w:r>
    </w:p>
    <w:p w14:paraId="662E0B1F" w14:textId="0F6D9DCC" w:rsidR="00372D83" w:rsidRDefault="00372D83"/>
    <w:p w14:paraId="7B622E51" w14:textId="6EF5FCFC" w:rsidR="00D65828" w:rsidRPr="00D65828" w:rsidRDefault="00372D83" w:rsidP="00354517">
      <w:pPr>
        <w:ind w:left="1440" w:hanging="1440"/>
        <w:rPr>
          <w:i/>
          <w:iCs/>
        </w:rPr>
      </w:pPr>
      <w:r>
        <w:t>Apr. 6</w:t>
      </w:r>
      <w:r>
        <w:tab/>
        <w:t>Discussion:</w:t>
      </w:r>
      <w:r w:rsidR="00D65828">
        <w:t xml:space="preserve"> </w:t>
      </w:r>
      <w:r w:rsidR="00D65828" w:rsidRPr="001F0F9D">
        <w:t xml:space="preserve">Apsley Cherry-Garrard, </w:t>
      </w:r>
      <w:r w:rsidR="00D65828" w:rsidRPr="001F0F9D">
        <w:rPr>
          <w:i/>
          <w:iCs/>
        </w:rPr>
        <w:t xml:space="preserve">The Worst Journey in the </w:t>
      </w:r>
      <w:r w:rsidR="00D65828">
        <w:rPr>
          <w:i/>
          <w:iCs/>
        </w:rPr>
        <w:t>World</w:t>
      </w:r>
      <w:r w:rsidR="00D65828">
        <w:t xml:space="preserve">, pgs. TBA; Stephanie Barczewski, “The Historiography of Antarctic Exploration,” in Kennedy, ed. </w:t>
      </w:r>
      <w:r w:rsidR="00D65828">
        <w:rPr>
          <w:i/>
          <w:iCs/>
        </w:rPr>
        <w:t>Reinterpreting Exploration</w:t>
      </w:r>
    </w:p>
    <w:p w14:paraId="7B4B6669" w14:textId="0097D0A4" w:rsidR="00372D83" w:rsidRDefault="00372D83" w:rsidP="00354517">
      <w:pPr>
        <w:ind w:left="1440" w:hanging="1440"/>
      </w:pPr>
    </w:p>
    <w:p w14:paraId="6473EAAB" w14:textId="4DFE9297" w:rsidR="00372D83" w:rsidRDefault="00372D83"/>
    <w:p w14:paraId="6FF4737B" w14:textId="0A981EE8" w:rsidR="00372D83" w:rsidRPr="00372D83" w:rsidRDefault="00372D83">
      <w:pPr>
        <w:rPr>
          <w:b/>
          <w:bCs/>
        </w:rPr>
      </w:pPr>
      <w:r>
        <w:rPr>
          <w:b/>
          <w:bCs/>
        </w:rPr>
        <w:t>WEEK XII</w:t>
      </w:r>
      <w:r>
        <w:rPr>
          <w:b/>
          <w:bCs/>
        </w:rPr>
        <w:tab/>
      </w:r>
      <w:r w:rsidR="00354517">
        <w:rPr>
          <w:b/>
          <w:bCs/>
        </w:rPr>
        <w:t>The Sea</w:t>
      </w:r>
      <w:r w:rsidR="005F7CF0">
        <w:rPr>
          <w:b/>
          <w:bCs/>
        </w:rPr>
        <w:t>, The Sea</w:t>
      </w:r>
    </w:p>
    <w:p w14:paraId="349CD552" w14:textId="7FB07B1C" w:rsidR="00372D83" w:rsidRDefault="00372D83"/>
    <w:p w14:paraId="7617B0DC" w14:textId="54813CE8" w:rsidR="00372D83" w:rsidRDefault="00372D83">
      <w:r>
        <w:t>Apr. 11</w:t>
      </w:r>
      <w:r w:rsidR="00354517">
        <w:tab/>
        <w:t>Into the Deep</w:t>
      </w:r>
    </w:p>
    <w:p w14:paraId="79ABCE77" w14:textId="4F1CA6F0" w:rsidR="00372D83" w:rsidRDefault="00372D83"/>
    <w:p w14:paraId="543BF58C" w14:textId="1D980891" w:rsidR="00354517" w:rsidRPr="00D65828" w:rsidRDefault="00372D83" w:rsidP="00354517">
      <w:pPr>
        <w:ind w:left="1440" w:hanging="1440"/>
      </w:pPr>
      <w:r>
        <w:t>Apr. 13</w:t>
      </w:r>
      <w:r w:rsidR="00147BBC">
        <w:tab/>
        <w:t xml:space="preserve">Discussion: </w:t>
      </w:r>
      <w:r w:rsidR="00354517">
        <w:t xml:space="preserve">Michael Reidy, et. al., </w:t>
      </w:r>
      <w:r w:rsidR="00354517">
        <w:rPr>
          <w:i/>
          <w:iCs/>
        </w:rPr>
        <w:t xml:space="preserve">Exploration and Science, </w:t>
      </w:r>
      <w:proofErr w:type="spellStart"/>
      <w:r w:rsidR="00354517">
        <w:t>ch.</w:t>
      </w:r>
      <w:proofErr w:type="spellEnd"/>
      <w:r w:rsidR="00354517">
        <w:t xml:space="preserve"> 7 “Human Exploration Under the Sea” (</w:t>
      </w:r>
      <w:r w:rsidR="003914C5">
        <w:t>Blackboard</w:t>
      </w:r>
      <w:r w:rsidR="00354517">
        <w:t>)</w:t>
      </w:r>
    </w:p>
    <w:p w14:paraId="193D1AD5" w14:textId="1B47DFE4" w:rsidR="00372D83" w:rsidRDefault="00372D83"/>
    <w:p w14:paraId="237388F4" w14:textId="2259BFF9" w:rsidR="00372D83" w:rsidRDefault="00372D83"/>
    <w:p w14:paraId="72E0705B" w14:textId="74E2F88E" w:rsidR="00372D83" w:rsidRDefault="00372D83">
      <w:pPr>
        <w:rPr>
          <w:b/>
          <w:bCs/>
        </w:rPr>
      </w:pPr>
      <w:r>
        <w:rPr>
          <w:b/>
          <w:bCs/>
        </w:rPr>
        <w:t>WEEK XII</w:t>
      </w:r>
      <w:r w:rsidR="00147BBC">
        <w:rPr>
          <w:b/>
          <w:bCs/>
        </w:rPr>
        <w:t>I</w:t>
      </w:r>
      <w:r>
        <w:rPr>
          <w:b/>
          <w:bCs/>
        </w:rPr>
        <w:t xml:space="preserve"> </w:t>
      </w:r>
      <w:r w:rsidR="00147BBC">
        <w:rPr>
          <w:b/>
          <w:bCs/>
        </w:rPr>
        <w:tab/>
      </w:r>
      <w:r w:rsidR="005F7CF0">
        <w:rPr>
          <w:b/>
          <w:bCs/>
        </w:rPr>
        <w:t>Cosmos</w:t>
      </w:r>
    </w:p>
    <w:p w14:paraId="5DB59976" w14:textId="77777777" w:rsidR="00372D83" w:rsidRDefault="00372D83">
      <w:pPr>
        <w:rPr>
          <w:b/>
          <w:bCs/>
        </w:rPr>
      </w:pPr>
    </w:p>
    <w:p w14:paraId="3F1E0DEB" w14:textId="41FF4CA0" w:rsidR="00372D83" w:rsidRDefault="00372D83">
      <w:r>
        <w:t>Apr. 18</w:t>
      </w:r>
      <w:r w:rsidR="00D65828">
        <w:tab/>
      </w:r>
      <w:r w:rsidR="00354517">
        <w:t>“To Boldly Go . . .</w:t>
      </w:r>
      <w:r w:rsidR="008F44FC">
        <w:t>”</w:t>
      </w:r>
    </w:p>
    <w:p w14:paraId="00060EAC" w14:textId="036D9E80" w:rsidR="00372D83" w:rsidRDefault="00372D83"/>
    <w:p w14:paraId="1F6648F4" w14:textId="59712790" w:rsidR="00372D83" w:rsidRPr="003914C5" w:rsidRDefault="00372D83" w:rsidP="003914C5">
      <w:pPr>
        <w:ind w:left="1530" w:hanging="1530"/>
      </w:pPr>
      <w:r>
        <w:t>Apr. 20</w:t>
      </w:r>
      <w:r w:rsidR="00147BBC">
        <w:tab/>
        <w:t>Discussion:</w:t>
      </w:r>
      <w:r w:rsidR="002D7D8D">
        <w:t xml:space="preserve"> </w:t>
      </w:r>
      <w:r w:rsidR="003914C5">
        <w:t xml:space="preserve">Jim Bell, </w:t>
      </w:r>
      <w:r w:rsidR="003914C5">
        <w:rPr>
          <w:i/>
          <w:iCs/>
        </w:rPr>
        <w:t>The Interstellar Age: Inside the Forty-Year Voyager Mission</w:t>
      </w:r>
      <w:r w:rsidR="003914C5">
        <w:t>,</w:t>
      </w:r>
    </w:p>
    <w:p w14:paraId="78239116" w14:textId="77777777" w:rsidR="00EE1FB4" w:rsidRDefault="00EE1FB4">
      <w:pPr>
        <w:rPr>
          <w:b/>
          <w:bCs/>
        </w:rPr>
      </w:pPr>
    </w:p>
    <w:p w14:paraId="059686C2" w14:textId="26666D36" w:rsidR="00372D83" w:rsidRPr="00372D83" w:rsidRDefault="009B6990">
      <w:pPr>
        <w:rPr>
          <w:b/>
          <w:bCs/>
        </w:rPr>
      </w:pPr>
      <w:r>
        <w:rPr>
          <w:b/>
          <w:bCs/>
        </w:rPr>
        <w:t>WEEK XIV</w:t>
      </w:r>
      <w:r>
        <w:rPr>
          <w:b/>
          <w:bCs/>
        </w:rPr>
        <w:tab/>
      </w:r>
      <w:r w:rsidR="00372D83">
        <w:rPr>
          <w:b/>
          <w:bCs/>
        </w:rPr>
        <w:t xml:space="preserve">Conclusion </w:t>
      </w:r>
    </w:p>
    <w:p w14:paraId="60D8633D" w14:textId="68640BDA" w:rsidR="00372D83" w:rsidRDefault="00372D83"/>
    <w:p w14:paraId="54749271" w14:textId="241DB7E0" w:rsidR="00372D83" w:rsidRDefault="00372D83">
      <w:r>
        <w:t>Apr. 25</w:t>
      </w:r>
      <w:r w:rsidR="00147BBC">
        <w:tab/>
      </w:r>
      <w:r w:rsidR="005F7CF0">
        <w:t xml:space="preserve">Final Frontiers . . . </w:t>
      </w:r>
    </w:p>
    <w:p w14:paraId="73F11751" w14:textId="77777777" w:rsidR="00D65828" w:rsidRDefault="00D65828"/>
    <w:p w14:paraId="7D16B543" w14:textId="1BC3EAE9" w:rsidR="007245FB" w:rsidRPr="007245FB" w:rsidRDefault="007245FB" w:rsidP="00F530E2">
      <w:pPr>
        <w:jc w:val="center"/>
        <w:rPr>
          <w:b/>
          <w:bCs/>
        </w:rPr>
      </w:pPr>
      <w:r>
        <w:rPr>
          <w:b/>
          <w:bCs/>
        </w:rPr>
        <w:t>Monday, May 1: second paper due on Blackboard by the end of the day</w:t>
      </w:r>
    </w:p>
    <w:p w14:paraId="507D08E0" w14:textId="67CA60B3" w:rsidR="005B3253" w:rsidRDefault="005B3253"/>
    <w:p w14:paraId="117E061B" w14:textId="38846617" w:rsidR="00561828" w:rsidRPr="00247729" w:rsidRDefault="008F44FC" w:rsidP="001C0D21">
      <w:pPr>
        <w:rPr>
          <w:b/>
        </w:rPr>
      </w:pPr>
      <w:r w:rsidRPr="00326855">
        <w:rPr>
          <w:i/>
          <w:color w:val="000000" w:themeColor="text1"/>
          <w:sz w:val="20"/>
          <w:bdr w:val="none" w:sz="0" w:space="0" w:color="auto" w:frame="1"/>
          <w:shd w:val="clear" w:color="auto" w:fill="FFFFFF"/>
        </w:rPr>
        <w:t xml:space="preserve">The land on which the University of Rochester River Campus sits </w:t>
      </w:r>
      <w:r>
        <w:rPr>
          <w:i/>
          <w:color w:val="000000" w:themeColor="text1"/>
          <w:sz w:val="20"/>
          <w:bdr w:val="none" w:sz="0" w:space="0" w:color="auto" w:frame="1"/>
          <w:shd w:val="clear" w:color="auto" w:fill="FFFFFF"/>
        </w:rPr>
        <w:t>is within</w:t>
      </w:r>
      <w:r w:rsidRPr="00326855">
        <w:rPr>
          <w:i/>
          <w:color w:val="000000" w:themeColor="text1"/>
          <w:sz w:val="20"/>
          <w:bdr w:val="none" w:sz="0" w:space="0" w:color="auto" w:frame="1"/>
          <w:shd w:val="clear" w:color="auto" w:fill="FFFFFF"/>
        </w:rPr>
        <w:t xml:space="preserve"> </w:t>
      </w:r>
      <w:r w:rsidRPr="00924FDE">
        <w:rPr>
          <w:i/>
          <w:color w:val="000000" w:themeColor="text1"/>
          <w:sz w:val="20"/>
          <w:bdr w:val="none" w:sz="0" w:space="0" w:color="auto" w:frame="1"/>
          <w:shd w:val="clear" w:color="auto" w:fill="FFFFFF"/>
        </w:rPr>
        <w:t>the</w:t>
      </w:r>
      <w:r>
        <w:rPr>
          <w:i/>
          <w:color w:val="000000" w:themeColor="text1"/>
          <w:sz w:val="20"/>
          <w:bdr w:val="none" w:sz="0" w:space="0" w:color="auto" w:frame="1"/>
          <w:shd w:val="clear" w:color="auto" w:fill="FFFFFF"/>
        </w:rPr>
        <w:t xml:space="preserve"> historic</w:t>
      </w:r>
      <w:r w:rsidRPr="00924FDE">
        <w:rPr>
          <w:i/>
          <w:color w:val="000000" w:themeColor="text1"/>
          <w:sz w:val="20"/>
          <w:bdr w:val="none" w:sz="0" w:space="0" w:color="auto" w:frame="1"/>
          <w:shd w:val="clear" w:color="auto" w:fill="FFFFFF"/>
        </w:rPr>
        <w:t xml:space="preserve"> homeland </w:t>
      </w:r>
      <w:r w:rsidRPr="00326855">
        <w:rPr>
          <w:i/>
          <w:color w:val="000000" w:themeColor="text1"/>
          <w:sz w:val="20"/>
          <w:bdr w:val="none" w:sz="0" w:space="0" w:color="auto" w:frame="1"/>
          <w:shd w:val="clear" w:color="auto" w:fill="FFFFFF"/>
        </w:rPr>
        <w:t>of the Seneca Nation, a member of the Haudenosaunee Six Nations Confederacy. It is covered by the 1794 Treaty of Canandaigua, between the United States Government and the Six Nations Confederacy, which affirmed Haudenosaunee land rights and sovereignty in the State of New York. Today, this region is still the home to the Haudenosaunee people, and we are grateful for the opportunity to live, work, and share ideas in this territor</w:t>
      </w:r>
      <w:r w:rsidR="00F530E2">
        <w:rPr>
          <w:i/>
          <w:color w:val="000000" w:themeColor="text1"/>
          <w:sz w:val="20"/>
          <w:bdr w:val="none" w:sz="0" w:space="0" w:color="auto" w:frame="1"/>
          <w:shd w:val="clear" w:color="auto" w:fill="FFFFFF"/>
        </w:rPr>
        <w:t>y</w:t>
      </w:r>
    </w:p>
    <w:sectPr w:rsidR="00561828" w:rsidRPr="00247729" w:rsidSect="008F5DF0">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69E9" w14:textId="77777777" w:rsidR="00CC419B" w:rsidRDefault="00CC419B">
      <w:r>
        <w:separator/>
      </w:r>
    </w:p>
  </w:endnote>
  <w:endnote w:type="continuationSeparator" w:id="0">
    <w:p w14:paraId="4ABA372C" w14:textId="77777777" w:rsidR="00CC419B" w:rsidRDefault="00C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B2A7" w14:textId="77777777" w:rsidR="00CC419B" w:rsidRDefault="00CC419B">
      <w:r>
        <w:separator/>
      </w:r>
    </w:p>
  </w:footnote>
  <w:footnote w:type="continuationSeparator" w:id="0">
    <w:p w14:paraId="13A6A5BC" w14:textId="77777777" w:rsidR="00CC419B" w:rsidRDefault="00CC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2CCB" w14:textId="77777777" w:rsidR="001C79F2" w:rsidRDefault="001C79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0718FA" w14:textId="77777777" w:rsidR="001C79F2" w:rsidRDefault="001C79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98E9" w14:textId="77777777" w:rsidR="001C79F2" w:rsidRDefault="001C79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98C">
      <w:rPr>
        <w:rStyle w:val="PageNumber"/>
        <w:noProof/>
      </w:rPr>
      <w:t>4</w:t>
    </w:r>
    <w:r>
      <w:rPr>
        <w:rStyle w:val="PageNumber"/>
      </w:rPr>
      <w:fldChar w:fldCharType="end"/>
    </w:r>
  </w:p>
  <w:p w14:paraId="329EE5A2" w14:textId="77777777" w:rsidR="001C79F2" w:rsidRDefault="001C79F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8C"/>
    <w:rsid w:val="00002C4C"/>
    <w:rsid w:val="000759EC"/>
    <w:rsid w:val="00081A6C"/>
    <w:rsid w:val="00083383"/>
    <w:rsid w:val="000A12D2"/>
    <w:rsid w:val="000C0C56"/>
    <w:rsid w:val="000D3E7F"/>
    <w:rsid w:val="000E1447"/>
    <w:rsid w:val="000F0EFE"/>
    <w:rsid w:val="000F612C"/>
    <w:rsid w:val="00113E30"/>
    <w:rsid w:val="00125264"/>
    <w:rsid w:val="001463F1"/>
    <w:rsid w:val="00147BBC"/>
    <w:rsid w:val="00163138"/>
    <w:rsid w:val="00164744"/>
    <w:rsid w:val="00174517"/>
    <w:rsid w:val="00185559"/>
    <w:rsid w:val="00187911"/>
    <w:rsid w:val="001A05F8"/>
    <w:rsid w:val="001C0D21"/>
    <w:rsid w:val="001C79F2"/>
    <w:rsid w:val="001D7FCF"/>
    <w:rsid w:val="001F0F9D"/>
    <w:rsid w:val="00214FA1"/>
    <w:rsid w:val="00215908"/>
    <w:rsid w:val="00216EB2"/>
    <w:rsid w:val="00223EC0"/>
    <w:rsid w:val="00247729"/>
    <w:rsid w:val="00290ACB"/>
    <w:rsid w:val="002C5995"/>
    <w:rsid w:val="002D7D8D"/>
    <w:rsid w:val="003034C9"/>
    <w:rsid w:val="00326855"/>
    <w:rsid w:val="00354517"/>
    <w:rsid w:val="00372D83"/>
    <w:rsid w:val="00374330"/>
    <w:rsid w:val="00386B80"/>
    <w:rsid w:val="003914C5"/>
    <w:rsid w:val="003A1BC4"/>
    <w:rsid w:val="003B377C"/>
    <w:rsid w:val="00401284"/>
    <w:rsid w:val="0042466E"/>
    <w:rsid w:val="0044103D"/>
    <w:rsid w:val="00447F6E"/>
    <w:rsid w:val="004676FE"/>
    <w:rsid w:val="00487BA4"/>
    <w:rsid w:val="004A51D6"/>
    <w:rsid w:val="004C68B1"/>
    <w:rsid w:val="004D0B27"/>
    <w:rsid w:val="004D268D"/>
    <w:rsid w:val="004D26AE"/>
    <w:rsid w:val="004D68FF"/>
    <w:rsid w:val="004E5E61"/>
    <w:rsid w:val="005076F5"/>
    <w:rsid w:val="005318C8"/>
    <w:rsid w:val="005452A9"/>
    <w:rsid w:val="00561828"/>
    <w:rsid w:val="005A299A"/>
    <w:rsid w:val="005B3253"/>
    <w:rsid w:val="005C649F"/>
    <w:rsid w:val="005E3629"/>
    <w:rsid w:val="005F1D39"/>
    <w:rsid w:val="005F7CF0"/>
    <w:rsid w:val="00651431"/>
    <w:rsid w:val="0065198C"/>
    <w:rsid w:val="00680943"/>
    <w:rsid w:val="006B228C"/>
    <w:rsid w:val="006D1451"/>
    <w:rsid w:val="006F1674"/>
    <w:rsid w:val="006F3D8B"/>
    <w:rsid w:val="006F5963"/>
    <w:rsid w:val="0070086D"/>
    <w:rsid w:val="00701D63"/>
    <w:rsid w:val="007119CA"/>
    <w:rsid w:val="00714EF8"/>
    <w:rsid w:val="0072063E"/>
    <w:rsid w:val="007208A8"/>
    <w:rsid w:val="007224BA"/>
    <w:rsid w:val="007245FB"/>
    <w:rsid w:val="0072649D"/>
    <w:rsid w:val="00734B30"/>
    <w:rsid w:val="00751EB2"/>
    <w:rsid w:val="0076650E"/>
    <w:rsid w:val="0077500C"/>
    <w:rsid w:val="0077782C"/>
    <w:rsid w:val="0079074E"/>
    <w:rsid w:val="007A7AAE"/>
    <w:rsid w:val="007B52C2"/>
    <w:rsid w:val="007E4D5A"/>
    <w:rsid w:val="0080584D"/>
    <w:rsid w:val="008512A3"/>
    <w:rsid w:val="00853B2D"/>
    <w:rsid w:val="00853B41"/>
    <w:rsid w:val="008632BE"/>
    <w:rsid w:val="008657E7"/>
    <w:rsid w:val="00881C45"/>
    <w:rsid w:val="00896DA6"/>
    <w:rsid w:val="008A694E"/>
    <w:rsid w:val="008B71F8"/>
    <w:rsid w:val="008F44FC"/>
    <w:rsid w:val="008F5DF0"/>
    <w:rsid w:val="008F7473"/>
    <w:rsid w:val="00924FDE"/>
    <w:rsid w:val="0092769F"/>
    <w:rsid w:val="009310CF"/>
    <w:rsid w:val="00944BEB"/>
    <w:rsid w:val="00951859"/>
    <w:rsid w:val="00957EB9"/>
    <w:rsid w:val="0096287F"/>
    <w:rsid w:val="0099254B"/>
    <w:rsid w:val="00993A8C"/>
    <w:rsid w:val="009B6990"/>
    <w:rsid w:val="009D497E"/>
    <w:rsid w:val="009F18C4"/>
    <w:rsid w:val="009F7E0D"/>
    <w:rsid w:val="00A003AC"/>
    <w:rsid w:val="00A064A6"/>
    <w:rsid w:val="00A07D19"/>
    <w:rsid w:val="00A14845"/>
    <w:rsid w:val="00A16B42"/>
    <w:rsid w:val="00A22A81"/>
    <w:rsid w:val="00A46C27"/>
    <w:rsid w:val="00A531A2"/>
    <w:rsid w:val="00A94AE4"/>
    <w:rsid w:val="00AA2B4D"/>
    <w:rsid w:val="00AB2040"/>
    <w:rsid w:val="00AB5C44"/>
    <w:rsid w:val="00AD089E"/>
    <w:rsid w:val="00AD1075"/>
    <w:rsid w:val="00AD71B2"/>
    <w:rsid w:val="00AF2A7E"/>
    <w:rsid w:val="00B01B5D"/>
    <w:rsid w:val="00B03C6F"/>
    <w:rsid w:val="00B133B9"/>
    <w:rsid w:val="00B246D1"/>
    <w:rsid w:val="00B248D2"/>
    <w:rsid w:val="00B33914"/>
    <w:rsid w:val="00B37353"/>
    <w:rsid w:val="00B50677"/>
    <w:rsid w:val="00B50F5A"/>
    <w:rsid w:val="00B54D89"/>
    <w:rsid w:val="00B577A5"/>
    <w:rsid w:val="00B60872"/>
    <w:rsid w:val="00B60A6B"/>
    <w:rsid w:val="00B71FA7"/>
    <w:rsid w:val="00B74445"/>
    <w:rsid w:val="00B928E3"/>
    <w:rsid w:val="00BE72F5"/>
    <w:rsid w:val="00BF44FC"/>
    <w:rsid w:val="00C01213"/>
    <w:rsid w:val="00C0138D"/>
    <w:rsid w:val="00C25AC7"/>
    <w:rsid w:val="00C2658C"/>
    <w:rsid w:val="00C30235"/>
    <w:rsid w:val="00C543CF"/>
    <w:rsid w:val="00C60184"/>
    <w:rsid w:val="00CC419B"/>
    <w:rsid w:val="00CC7F89"/>
    <w:rsid w:val="00CD4618"/>
    <w:rsid w:val="00CF1DC8"/>
    <w:rsid w:val="00D0054B"/>
    <w:rsid w:val="00D04109"/>
    <w:rsid w:val="00D127FC"/>
    <w:rsid w:val="00D20227"/>
    <w:rsid w:val="00D36B95"/>
    <w:rsid w:val="00D441B8"/>
    <w:rsid w:val="00D467F0"/>
    <w:rsid w:val="00D65828"/>
    <w:rsid w:val="00DB7A3B"/>
    <w:rsid w:val="00DC3EF9"/>
    <w:rsid w:val="00DD0D68"/>
    <w:rsid w:val="00DD1E1A"/>
    <w:rsid w:val="00DD45FC"/>
    <w:rsid w:val="00DD6D5E"/>
    <w:rsid w:val="00DF3851"/>
    <w:rsid w:val="00E02448"/>
    <w:rsid w:val="00E12F57"/>
    <w:rsid w:val="00E345EC"/>
    <w:rsid w:val="00E35224"/>
    <w:rsid w:val="00E510F2"/>
    <w:rsid w:val="00E6534A"/>
    <w:rsid w:val="00E809B5"/>
    <w:rsid w:val="00E96F2F"/>
    <w:rsid w:val="00EA1548"/>
    <w:rsid w:val="00EB406B"/>
    <w:rsid w:val="00ED2ED3"/>
    <w:rsid w:val="00ED3452"/>
    <w:rsid w:val="00EE1FB4"/>
    <w:rsid w:val="00EE46D6"/>
    <w:rsid w:val="00EF591D"/>
    <w:rsid w:val="00F03A45"/>
    <w:rsid w:val="00F240CB"/>
    <w:rsid w:val="00F530E2"/>
    <w:rsid w:val="00F96D82"/>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5BC63"/>
  <w15:docId w15:val="{16F95EEE-675E-CB40-A6E8-1A07881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DF0"/>
    <w:rPr>
      <w:sz w:val="24"/>
    </w:rPr>
  </w:style>
  <w:style w:type="paragraph" w:styleId="Heading1">
    <w:name w:val="heading 1"/>
    <w:basedOn w:val="Normal"/>
    <w:next w:val="Normal"/>
    <w:link w:val="Heading1Char"/>
    <w:qFormat/>
    <w:rsid w:val="008F5DF0"/>
    <w:pPr>
      <w:keepNext/>
      <w:jc w:val="center"/>
      <w:outlineLvl w:val="0"/>
    </w:pPr>
    <w:rPr>
      <w:b/>
    </w:rPr>
  </w:style>
  <w:style w:type="paragraph" w:styleId="Heading2">
    <w:name w:val="heading 2"/>
    <w:basedOn w:val="Normal"/>
    <w:next w:val="Normal"/>
    <w:qFormat/>
    <w:rsid w:val="008F5DF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F5DF0"/>
    <w:rPr>
      <w:b/>
    </w:rPr>
  </w:style>
  <w:style w:type="paragraph" w:styleId="Header">
    <w:name w:val="header"/>
    <w:basedOn w:val="Normal"/>
    <w:rsid w:val="008F5DF0"/>
    <w:pPr>
      <w:tabs>
        <w:tab w:val="center" w:pos="4320"/>
        <w:tab w:val="right" w:pos="8640"/>
      </w:tabs>
    </w:pPr>
  </w:style>
  <w:style w:type="character" w:styleId="PageNumber">
    <w:name w:val="page number"/>
    <w:basedOn w:val="DefaultParagraphFont"/>
    <w:rsid w:val="008F5DF0"/>
  </w:style>
  <w:style w:type="paragraph" w:styleId="BodyText">
    <w:name w:val="Body Text"/>
    <w:basedOn w:val="Normal"/>
    <w:rsid w:val="008F5DF0"/>
    <w:rPr>
      <w:b/>
    </w:rPr>
  </w:style>
  <w:style w:type="paragraph" w:styleId="BodyTextIndent">
    <w:name w:val="Body Text Indent"/>
    <w:basedOn w:val="Normal"/>
    <w:rsid w:val="008F5DF0"/>
    <w:pPr>
      <w:ind w:left="990" w:hanging="270"/>
    </w:pPr>
  </w:style>
  <w:style w:type="character" w:styleId="Hyperlink">
    <w:name w:val="Hyperlink"/>
    <w:basedOn w:val="DefaultParagraphFont"/>
    <w:rsid w:val="008F5DF0"/>
    <w:rPr>
      <w:color w:val="0000FF"/>
      <w:u w:val="single"/>
    </w:rPr>
  </w:style>
  <w:style w:type="paragraph" w:styleId="BodyTextIndent2">
    <w:name w:val="Body Text Indent 2"/>
    <w:basedOn w:val="Normal"/>
    <w:rsid w:val="008F5DF0"/>
    <w:pPr>
      <w:ind w:left="1080" w:hanging="360"/>
    </w:pPr>
  </w:style>
  <w:style w:type="character" w:customStyle="1" w:styleId="Heading1Char">
    <w:name w:val="Heading 1 Char"/>
    <w:link w:val="Heading1"/>
    <w:rsid w:val="00F96D82"/>
    <w:rPr>
      <w:b/>
      <w:sz w:val="24"/>
    </w:rPr>
  </w:style>
  <w:style w:type="character" w:styleId="UnresolvedMention">
    <w:name w:val="Unresolved Mention"/>
    <w:basedOn w:val="DefaultParagraphFont"/>
    <w:uiPriority w:val="99"/>
    <w:semiHidden/>
    <w:unhideWhenUsed/>
    <w:rsid w:val="00214FA1"/>
    <w:rPr>
      <w:color w:val="605E5C"/>
      <w:shd w:val="clear" w:color="auto" w:fill="E1DFDD"/>
    </w:rPr>
  </w:style>
  <w:style w:type="character" w:styleId="FollowedHyperlink">
    <w:name w:val="FollowedHyperlink"/>
    <w:basedOn w:val="DefaultParagraphFont"/>
    <w:semiHidden/>
    <w:unhideWhenUsed/>
    <w:rsid w:val="00214FA1"/>
    <w:rPr>
      <w:color w:val="800080" w:themeColor="followedHyperlink"/>
      <w:u w:val="single"/>
    </w:rPr>
  </w:style>
  <w:style w:type="paragraph" w:customStyle="1" w:styleId="xmsonormal">
    <w:name w:val="x_msonormal"/>
    <w:basedOn w:val="Normal"/>
    <w:rsid w:val="007B52C2"/>
    <w:pPr>
      <w:spacing w:before="100" w:beforeAutospacing="1" w:after="100" w:afterAutospacing="1"/>
    </w:pPr>
    <w:rPr>
      <w:szCs w:val="24"/>
    </w:rPr>
  </w:style>
  <w:style w:type="character" w:customStyle="1" w:styleId="a-text-bold">
    <w:name w:val="a-text-bold"/>
    <w:basedOn w:val="DefaultParagraphFont"/>
    <w:rsid w:val="005F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4653">
      <w:bodyDiv w:val="1"/>
      <w:marLeft w:val="0"/>
      <w:marRight w:val="0"/>
      <w:marTop w:val="0"/>
      <w:marBottom w:val="0"/>
      <w:divBdr>
        <w:top w:val="none" w:sz="0" w:space="0" w:color="auto"/>
        <w:left w:val="none" w:sz="0" w:space="0" w:color="auto"/>
        <w:bottom w:val="none" w:sz="0" w:space="0" w:color="auto"/>
        <w:right w:val="none" w:sz="0" w:space="0" w:color="auto"/>
      </w:divBdr>
    </w:div>
    <w:div w:id="112679629">
      <w:bodyDiv w:val="1"/>
      <w:marLeft w:val="0"/>
      <w:marRight w:val="0"/>
      <w:marTop w:val="0"/>
      <w:marBottom w:val="0"/>
      <w:divBdr>
        <w:top w:val="none" w:sz="0" w:space="0" w:color="auto"/>
        <w:left w:val="none" w:sz="0" w:space="0" w:color="auto"/>
        <w:bottom w:val="none" w:sz="0" w:space="0" w:color="auto"/>
        <w:right w:val="none" w:sz="0" w:space="0" w:color="auto"/>
      </w:divBdr>
    </w:div>
    <w:div w:id="288628961">
      <w:bodyDiv w:val="1"/>
      <w:marLeft w:val="0"/>
      <w:marRight w:val="0"/>
      <w:marTop w:val="0"/>
      <w:marBottom w:val="0"/>
      <w:divBdr>
        <w:top w:val="none" w:sz="0" w:space="0" w:color="auto"/>
        <w:left w:val="none" w:sz="0" w:space="0" w:color="auto"/>
        <w:bottom w:val="none" w:sz="0" w:space="0" w:color="auto"/>
        <w:right w:val="none" w:sz="0" w:space="0" w:color="auto"/>
      </w:divBdr>
    </w:div>
    <w:div w:id="610626166">
      <w:bodyDiv w:val="1"/>
      <w:marLeft w:val="0"/>
      <w:marRight w:val="0"/>
      <w:marTop w:val="0"/>
      <w:marBottom w:val="0"/>
      <w:divBdr>
        <w:top w:val="none" w:sz="0" w:space="0" w:color="auto"/>
        <w:left w:val="none" w:sz="0" w:space="0" w:color="auto"/>
        <w:bottom w:val="none" w:sz="0" w:space="0" w:color="auto"/>
        <w:right w:val="none" w:sz="0" w:space="0" w:color="auto"/>
      </w:divBdr>
    </w:div>
    <w:div w:id="692071072">
      <w:bodyDiv w:val="1"/>
      <w:marLeft w:val="0"/>
      <w:marRight w:val="0"/>
      <w:marTop w:val="0"/>
      <w:marBottom w:val="0"/>
      <w:divBdr>
        <w:top w:val="none" w:sz="0" w:space="0" w:color="auto"/>
        <w:left w:val="none" w:sz="0" w:space="0" w:color="auto"/>
        <w:bottom w:val="none" w:sz="0" w:space="0" w:color="auto"/>
        <w:right w:val="none" w:sz="0" w:space="0" w:color="auto"/>
      </w:divBdr>
    </w:div>
    <w:div w:id="850334668">
      <w:bodyDiv w:val="1"/>
      <w:marLeft w:val="0"/>
      <w:marRight w:val="0"/>
      <w:marTop w:val="0"/>
      <w:marBottom w:val="0"/>
      <w:divBdr>
        <w:top w:val="none" w:sz="0" w:space="0" w:color="auto"/>
        <w:left w:val="none" w:sz="0" w:space="0" w:color="auto"/>
        <w:bottom w:val="none" w:sz="0" w:space="0" w:color="auto"/>
        <w:right w:val="none" w:sz="0" w:space="0" w:color="auto"/>
      </w:divBdr>
    </w:div>
    <w:div w:id="869030084">
      <w:bodyDiv w:val="1"/>
      <w:marLeft w:val="0"/>
      <w:marRight w:val="0"/>
      <w:marTop w:val="0"/>
      <w:marBottom w:val="0"/>
      <w:divBdr>
        <w:top w:val="none" w:sz="0" w:space="0" w:color="auto"/>
        <w:left w:val="none" w:sz="0" w:space="0" w:color="auto"/>
        <w:bottom w:val="none" w:sz="0" w:space="0" w:color="auto"/>
        <w:right w:val="none" w:sz="0" w:space="0" w:color="auto"/>
      </w:divBdr>
    </w:div>
    <w:div w:id="918101226">
      <w:bodyDiv w:val="1"/>
      <w:marLeft w:val="0"/>
      <w:marRight w:val="0"/>
      <w:marTop w:val="0"/>
      <w:marBottom w:val="0"/>
      <w:divBdr>
        <w:top w:val="none" w:sz="0" w:space="0" w:color="auto"/>
        <w:left w:val="none" w:sz="0" w:space="0" w:color="auto"/>
        <w:bottom w:val="none" w:sz="0" w:space="0" w:color="auto"/>
        <w:right w:val="none" w:sz="0" w:space="0" w:color="auto"/>
      </w:divBdr>
    </w:div>
    <w:div w:id="971254429">
      <w:bodyDiv w:val="1"/>
      <w:marLeft w:val="0"/>
      <w:marRight w:val="0"/>
      <w:marTop w:val="0"/>
      <w:marBottom w:val="0"/>
      <w:divBdr>
        <w:top w:val="none" w:sz="0" w:space="0" w:color="auto"/>
        <w:left w:val="none" w:sz="0" w:space="0" w:color="auto"/>
        <w:bottom w:val="none" w:sz="0" w:space="0" w:color="auto"/>
        <w:right w:val="none" w:sz="0" w:space="0" w:color="auto"/>
      </w:divBdr>
    </w:div>
    <w:div w:id="1178740613">
      <w:bodyDiv w:val="1"/>
      <w:marLeft w:val="0"/>
      <w:marRight w:val="0"/>
      <w:marTop w:val="0"/>
      <w:marBottom w:val="0"/>
      <w:divBdr>
        <w:top w:val="none" w:sz="0" w:space="0" w:color="auto"/>
        <w:left w:val="none" w:sz="0" w:space="0" w:color="auto"/>
        <w:bottom w:val="none" w:sz="0" w:space="0" w:color="auto"/>
        <w:right w:val="none" w:sz="0" w:space="0" w:color="auto"/>
      </w:divBdr>
    </w:div>
    <w:div w:id="18418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toeatthedogs.com/2008/06/09/what-is-exploration/" TargetMode="External"/><Relationship Id="rId3" Type="http://schemas.openxmlformats.org/officeDocument/2006/relationships/webSettings" Target="webSettings.xml"/><Relationship Id="rId7" Type="http://schemas.openxmlformats.org/officeDocument/2006/relationships/hyperlink" Target="http://www.rochester.edu/college/hones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HISTORY 237</vt:lpstr>
    </vt:vector>
  </TitlesOfParts>
  <Company>University of Rochester</Company>
  <LinksUpToDate>false</LinksUpToDate>
  <CharactersWithSpaces>10436</CharactersWithSpaces>
  <SharedDoc>false</SharedDoc>
  <HLinks>
    <vt:vector size="6" baseType="variant">
      <vt:variant>
        <vt:i4>2752587</vt:i4>
      </vt:variant>
      <vt:variant>
        <vt:i4>0</vt:i4>
      </vt:variant>
      <vt:variant>
        <vt:i4>0</vt:i4>
      </vt:variant>
      <vt:variant>
        <vt:i4>5</vt:i4>
      </vt:variant>
      <vt:variant>
        <vt:lpwstr>mailto:swvr@mail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237</dc:title>
  <dc:subject/>
  <dc:creator>Stewart Weaver</dc:creator>
  <cp:keywords/>
  <cp:lastModifiedBy>Weaver, Stewart</cp:lastModifiedBy>
  <cp:revision>16</cp:revision>
  <cp:lastPrinted>2023-01-16T16:55:00Z</cp:lastPrinted>
  <dcterms:created xsi:type="dcterms:W3CDTF">2022-12-31T22:35:00Z</dcterms:created>
  <dcterms:modified xsi:type="dcterms:W3CDTF">2023-01-16T17:07:00Z</dcterms:modified>
</cp:coreProperties>
</file>