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49" w:rsidRDefault="006A3B49">
      <w:pPr>
        <w:rPr>
          <w:rFonts w:ascii="Arial" w:hAnsi="Arial" w:cs="Arial"/>
          <w:b/>
          <w:sz w:val="28"/>
          <w:szCs w:val="28"/>
        </w:rPr>
      </w:pPr>
      <w:bookmarkStart w:id="0" w:name="_GoBack"/>
      <w:bookmarkEnd w:id="0"/>
      <w:r>
        <w:rPr>
          <w:rFonts w:ascii="Arial" w:hAnsi="Arial" w:cs="Arial"/>
          <w:b/>
          <w:smallCaps/>
          <w:sz w:val="28"/>
          <w:szCs w:val="28"/>
        </w:rPr>
        <w:t>Constitutional Structure and Rights</w:t>
      </w:r>
    </w:p>
    <w:p w:rsidR="006A3B49" w:rsidRDefault="006A3B49">
      <w:pPr>
        <w:rPr>
          <w:rFonts w:ascii="Arial" w:hAnsi="Arial" w:cs="Arial"/>
          <w:b/>
        </w:rPr>
      </w:pPr>
      <w:r>
        <w:rPr>
          <w:rFonts w:ascii="Arial" w:hAnsi="Arial" w:cs="Arial"/>
          <w:b/>
        </w:rPr>
        <w:t>PSC 223</w:t>
      </w:r>
    </w:p>
    <w:p w:rsidR="006A3B49" w:rsidRDefault="006A3B49">
      <w:pPr>
        <w:rPr>
          <w:rFonts w:ascii="Arial" w:hAnsi="Arial" w:cs="Arial"/>
        </w:rPr>
      </w:pPr>
      <w:r>
        <w:rPr>
          <w:rFonts w:ascii="Arial" w:hAnsi="Arial" w:cs="Arial"/>
        </w:rPr>
        <w:t>Mr. Jackson</w:t>
      </w:r>
    </w:p>
    <w:p w:rsidR="006A3B49" w:rsidRDefault="005151E4">
      <w:pPr>
        <w:rPr>
          <w:rFonts w:ascii="Arial" w:hAnsi="Arial" w:cs="Arial"/>
        </w:rPr>
      </w:pPr>
      <w:r>
        <w:rPr>
          <w:rFonts w:ascii="Arial" w:hAnsi="Arial" w:cs="Arial"/>
        </w:rPr>
        <w:t>Fall 2015</w:t>
      </w:r>
    </w:p>
    <w:p w:rsidR="006A3B49" w:rsidRDefault="006A3B49">
      <w:pPr>
        <w:rPr>
          <w:rFonts w:ascii="Arial" w:hAnsi="Arial" w:cs="Arial"/>
        </w:rPr>
      </w:pPr>
    </w:p>
    <w:p w:rsidR="006A3B49" w:rsidRDefault="006A3B49">
      <w:pPr>
        <w:rPr>
          <w:rFonts w:ascii="Arial" w:hAnsi="Arial" w:cs="Arial"/>
        </w:rPr>
      </w:pPr>
    </w:p>
    <w:p w:rsidR="006A3B49" w:rsidRDefault="006A3B49" w:rsidP="006A3B49">
      <w:pPr>
        <w:jc w:val="center"/>
        <w:rPr>
          <w:rFonts w:ascii="Arial" w:hAnsi="Arial" w:cs="Arial"/>
          <w:sz w:val="32"/>
          <w:szCs w:val="32"/>
        </w:rPr>
      </w:pPr>
      <w:r>
        <w:rPr>
          <w:rFonts w:ascii="Arial" w:hAnsi="Arial" w:cs="Arial"/>
          <w:b/>
          <w:smallCaps/>
          <w:sz w:val="32"/>
          <w:szCs w:val="32"/>
        </w:rPr>
        <w:t>Course Syllabus</w:t>
      </w:r>
    </w:p>
    <w:p w:rsidR="006A3B49" w:rsidRPr="006A3B49" w:rsidRDefault="006A3B49" w:rsidP="006A3B49">
      <w:pPr>
        <w:rPr>
          <w:rFonts w:ascii="Arial" w:hAnsi="Arial" w:cs="Arial"/>
          <w:sz w:val="32"/>
          <w:szCs w:val="32"/>
        </w:rPr>
      </w:pPr>
    </w:p>
    <w:p w:rsidR="006A3B49" w:rsidRDefault="006A3B49">
      <w:pPr>
        <w:rPr>
          <w:rFonts w:ascii="Century Schoolbook" w:hAnsi="Century Schoolbook"/>
          <w:sz w:val="23"/>
          <w:szCs w:val="23"/>
        </w:rPr>
      </w:pPr>
    </w:p>
    <w:p w:rsidR="006A3B49" w:rsidRDefault="006B7D2F" w:rsidP="00932FB4">
      <w:pPr>
        <w:ind w:firstLine="720"/>
        <w:rPr>
          <w:rFonts w:ascii="Century Schoolbook" w:hAnsi="Century Schoolbook"/>
          <w:sz w:val="23"/>
          <w:szCs w:val="23"/>
        </w:rPr>
      </w:pPr>
      <w:r>
        <w:rPr>
          <w:rFonts w:ascii="Century Schoolbook" w:hAnsi="Century Schoolbook"/>
          <w:sz w:val="23"/>
          <w:szCs w:val="23"/>
        </w:rPr>
        <w:t>Assigned reading has been</w:t>
      </w:r>
      <w:r w:rsidR="006A3B49">
        <w:rPr>
          <w:rFonts w:ascii="Century Schoolbook" w:hAnsi="Century Schoolbook"/>
          <w:sz w:val="23"/>
          <w:szCs w:val="23"/>
        </w:rPr>
        <w:t xml:space="preserve"> posted on Blackboard as .pdf files</w:t>
      </w:r>
      <w:r w:rsidR="00D8519E">
        <w:rPr>
          <w:rFonts w:ascii="Century Schoolbook" w:hAnsi="Century Schoolbook"/>
          <w:sz w:val="23"/>
          <w:szCs w:val="23"/>
        </w:rPr>
        <w:t xml:space="preserve"> under “Course Materials</w:t>
      </w:r>
      <w:r w:rsidR="006A3B49">
        <w:rPr>
          <w:rFonts w:ascii="Century Schoolbook" w:hAnsi="Century Schoolbook"/>
          <w:sz w:val="23"/>
          <w:szCs w:val="23"/>
        </w:rPr>
        <w:t>.</w:t>
      </w:r>
      <w:r w:rsidR="00D8519E">
        <w:rPr>
          <w:rFonts w:ascii="Century Schoolbook" w:hAnsi="Century Schoolbook"/>
          <w:sz w:val="23"/>
          <w:szCs w:val="23"/>
        </w:rPr>
        <w:t>”</w:t>
      </w:r>
      <w:r w:rsidR="00932FB4">
        <w:rPr>
          <w:rFonts w:ascii="Century Schoolbook" w:hAnsi="Century Schoolbook"/>
          <w:sz w:val="23"/>
          <w:szCs w:val="23"/>
        </w:rPr>
        <w:t xml:space="preserve">  There is no assigned textbook.</w:t>
      </w:r>
    </w:p>
    <w:p w:rsidR="006A3B49" w:rsidRDefault="006A3B49">
      <w:pPr>
        <w:rPr>
          <w:rFonts w:ascii="Century Schoolbook" w:hAnsi="Century Schoolbook"/>
          <w:sz w:val="23"/>
          <w:szCs w:val="23"/>
        </w:rPr>
      </w:pPr>
    </w:p>
    <w:p w:rsidR="006A3B49" w:rsidRPr="00AC12A7" w:rsidRDefault="006A3B49" w:rsidP="00932FB4">
      <w:pPr>
        <w:ind w:firstLine="720"/>
        <w:rPr>
          <w:rFonts w:ascii="Century Schoolbook" w:hAnsi="Century Schoolbook"/>
          <w:sz w:val="23"/>
          <w:szCs w:val="23"/>
        </w:rPr>
      </w:pPr>
      <w:r>
        <w:rPr>
          <w:rFonts w:ascii="Century Schoolbook" w:hAnsi="Century Schoolbook"/>
          <w:sz w:val="23"/>
          <w:szCs w:val="23"/>
        </w:rPr>
        <w:t>This course concerns how the Constitution of the United States set</w:t>
      </w:r>
      <w:r w:rsidR="00B66F90">
        <w:rPr>
          <w:rFonts w:ascii="Century Schoolbook" w:hAnsi="Century Schoolbook"/>
          <w:sz w:val="23"/>
          <w:szCs w:val="23"/>
        </w:rPr>
        <w:t>s</w:t>
      </w:r>
      <w:r>
        <w:rPr>
          <w:rFonts w:ascii="Century Schoolbook" w:hAnsi="Century Schoolbook"/>
          <w:sz w:val="23"/>
          <w:szCs w:val="23"/>
        </w:rPr>
        <w:t xml:space="preserve"> up the structure of government in three distinct ways:  “Horizontal” (among the three branches of the federal government); “Vertical” (allocation of power between the federal government and state</w:t>
      </w:r>
      <w:r w:rsidR="009D19AF">
        <w:rPr>
          <w:rFonts w:ascii="Century Schoolbook" w:hAnsi="Century Schoolbook"/>
          <w:sz w:val="23"/>
          <w:szCs w:val="23"/>
        </w:rPr>
        <w:t>s</w:t>
      </w:r>
      <w:r>
        <w:rPr>
          <w:rFonts w:ascii="Century Schoolbook" w:hAnsi="Century Schoolbook"/>
          <w:sz w:val="23"/>
          <w:szCs w:val="23"/>
        </w:rPr>
        <w:t xml:space="preserve">); and “Individual” (rights of individuals vis-à-vis the </w:t>
      </w:r>
      <w:r w:rsidR="009D19AF">
        <w:rPr>
          <w:rFonts w:ascii="Century Schoolbook" w:hAnsi="Century Schoolbook"/>
          <w:sz w:val="23"/>
          <w:szCs w:val="23"/>
        </w:rPr>
        <w:t xml:space="preserve">federal and state </w:t>
      </w:r>
      <w:r>
        <w:rPr>
          <w:rFonts w:ascii="Century Schoolbook" w:hAnsi="Century Schoolbook"/>
          <w:sz w:val="23"/>
          <w:szCs w:val="23"/>
        </w:rPr>
        <w:t>government</w:t>
      </w:r>
      <w:r w:rsidR="009D19AF">
        <w:rPr>
          <w:rFonts w:ascii="Century Schoolbook" w:hAnsi="Century Schoolbook"/>
          <w:sz w:val="23"/>
          <w:szCs w:val="23"/>
        </w:rPr>
        <w:t>s).  In addition to the Constitution itself, t</w:t>
      </w:r>
      <w:r>
        <w:rPr>
          <w:rFonts w:ascii="Century Schoolbook" w:hAnsi="Century Schoolbook"/>
          <w:sz w:val="23"/>
          <w:szCs w:val="23"/>
        </w:rPr>
        <w:t xml:space="preserve">he principal vehicle for our examination will be </w:t>
      </w:r>
      <w:r w:rsidR="00AC12A7">
        <w:rPr>
          <w:rFonts w:ascii="Century Schoolbook" w:hAnsi="Century Schoolbook"/>
          <w:sz w:val="23"/>
          <w:szCs w:val="23"/>
        </w:rPr>
        <w:t xml:space="preserve">more than 200 years of Supreme Court opinions, </w:t>
      </w:r>
      <w:r w:rsidR="00FD7A1D">
        <w:rPr>
          <w:rFonts w:ascii="Century Schoolbook" w:hAnsi="Century Schoolbook"/>
          <w:sz w:val="23"/>
          <w:szCs w:val="23"/>
        </w:rPr>
        <w:t xml:space="preserve">starting with </w:t>
      </w:r>
      <w:r w:rsidR="00AC12A7">
        <w:rPr>
          <w:rFonts w:ascii="Century Schoolbook" w:hAnsi="Century Schoolbook"/>
          <w:i/>
          <w:sz w:val="23"/>
          <w:szCs w:val="23"/>
        </w:rPr>
        <w:t>Marbury v. Madison</w:t>
      </w:r>
      <w:r w:rsidR="00AC12A7">
        <w:rPr>
          <w:rFonts w:ascii="Century Schoolbook" w:hAnsi="Century Schoolbook"/>
          <w:sz w:val="23"/>
          <w:szCs w:val="23"/>
        </w:rPr>
        <w:t xml:space="preserve"> in 1803.  As a result, for most of the course, the issue is less an underlying </w:t>
      </w:r>
      <w:r w:rsidR="00AC12A7" w:rsidRPr="00B5282A">
        <w:rPr>
          <w:rFonts w:ascii="Century Schoolbook" w:hAnsi="Century Schoolbook"/>
          <w:sz w:val="23"/>
          <w:szCs w:val="23"/>
          <w:u w:val="single"/>
        </w:rPr>
        <w:t>normative</w:t>
      </w:r>
      <w:r w:rsidR="00AC12A7">
        <w:rPr>
          <w:rFonts w:ascii="Century Schoolbook" w:hAnsi="Century Schoolbook"/>
          <w:sz w:val="23"/>
          <w:szCs w:val="23"/>
        </w:rPr>
        <w:t xml:space="preserve"> one of whether the Constitution has set up the “right” structure, but, rather, the </w:t>
      </w:r>
      <w:r w:rsidR="00AC12A7" w:rsidRPr="00B5282A">
        <w:rPr>
          <w:rFonts w:ascii="Century Schoolbook" w:hAnsi="Century Schoolbook"/>
          <w:sz w:val="23"/>
          <w:szCs w:val="23"/>
          <w:u w:val="single"/>
        </w:rPr>
        <w:t>positive</w:t>
      </w:r>
      <w:r w:rsidR="00AC12A7">
        <w:rPr>
          <w:rFonts w:ascii="Century Schoolbook" w:hAnsi="Century Schoolbook"/>
          <w:sz w:val="23"/>
          <w:szCs w:val="23"/>
        </w:rPr>
        <w:t xml:space="preserve"> one of filling out the implications of the structure that the Constitution has, indeed, set up.  But in that examination, it is essential to develop a sense of how well the Supreme Court is doing in explaining its outcomes in terms of the Constitution.</w:t>
      </w:r>
    </w:p>
    <w:p w:rsidR="006A3B49" w:rsidRPr="006A3B49" w:rsidRDefault="006A3B49">
      <w:pPr>
        <w:rPr>
          <w:rFonts w:ascii="Century Schoolbook" w:hAnsi="Century Schoolbook"/>
          <w:sz w:val="23"/>
          <w:szCs w:val="23"/>
        </w:rPr>
      </w:pPr>
    </w:p>
    <w:p w:rsidR="00D75AB8" w:rsidRPr="0064386D" w:rsidRDefault="0064386D" w:rsidP="00932FB4">
      <w:pPr>
        <w:ind w:firstLine="720"/>
        <w:rPr>
          <w:rFonts w:ascii="Century Schoolbook" w:hAnsi="Century Schoolbook"/>
          <w:sz w:val="23"/>
          <w:szCs w:val="23"/>
        </w:rPr>
      </w:pPr>
      <w:r>
        <w:rPr>
          <w:rFonts w:ascii="Century Schoolbook" w:hAnsi="Century Schoolbook"/>
          <w:sz w:val="23"/>
          <w:szCs w:val="23"/>
        </w:rPr>
        <w:t xml:space="preserve">In the cases we will read, the Court is invariably construing the Constitution of the United States, either specific provisions or authority and limitations arising out of what the Court perceives to be the underlying structure embodied in the Constitution.  In </w:t>
      </w:r>
      <w:r w:rsidRPr="00B5282A">
        <w:rPr>
          <w:rFonts w:ascii="Century Schoolbook" w:hAnsi="Century Schoolbook"/>
          <w:b/>
          <w:i/>
          <w:sz w:val="23"/>
          <w:szCs w:val="23"/>
        </w:rPr>
        <w:t>every</w:t>
      </w:r>
      <w:r>
        <w:rPr>
          <w:rFonts w:ascii="Century Schoolbook" w:hAnsi="Century Schoolbook"/>
          <w:sz w:val="23"/>
          <w:szCs w:val="23"/>
        </w:rPr>
        <w:t xml:space="preserve"> case, you should make the effort to determine which </w:t>
      </w:r>
      <w:r w:rsidR="00932FB4">
        <w:rPr>
          <w:rFonts w:ascii="Century Schoolbook" w:hAnsi="Century Schoolbook"/>
          <w:sz w:val="23"/>
          <w:szCs w:val="23"/>
        </w:rPr>
        <w:t xml:space="preserve">constitutional </w:t>
      </w:r>
      <w:r>
        <w:rPr>
          <w:rFonts w:ascii="Century Schoolbook" w:hAnsi="Century Schoolbook"/>
          <w:sz w:val="23"/>
          <w:szCs w:val="23"/>
        </w:rPr>
        <w:t>provision is (or provis</w:t>
      </w:r>
      <w:r w:rsidR="00DA1F2C">
        <w:rPr>
          <w:rFonts w:ascii="Century Schoolbook" w:hAnsi="Century Schoolbook"/>
          <w:sz w:val="23"/>
          <w:szCs w:val="23"/>
        </w:rPr>
        <w:t>ions are) involved and read the provision(s)</w:t>
      </w:r>
      <w:r>
        <w:rPr>
          <w:rFonts w:ascii="Century Schoolbook" w:hAnsi="Century Schoolbook"/>
          <w:sz w:val="23"/>
          <w:szCs w:val="23"/>
        </w:rPr>
        <w:t xml:space="preserve"> carefully for yourself</w:t>
      </w:r>
      <w:r w:rsidR="00AC12A7">
        <w:rPr>
          <w:rFonts w:ascii="Century Schoolbook" w:hAnsi="Century Schoolbook"/>
          <w:sz w:val="23"/>
          <w:szCs w:val="23"/>
        </w:rPr>
        <w:t xml:space="preserve">—the syllabus that follows does not </w:t>
      </w:r>
      <w:r w:rsidR="00162702">
        <w:rPr>
          <w:rFonts w:ascii="Century Schoolbook" w:hAnsi="Century Schoolbook"/>
          <w:sz w:val="23"/>
          <w:szCs w:val="23"/>
        </w:rPr>
        <w:t>“assign” specific provisions of</w:t>
      </w:r>
      <w:r w:rsidR="00AC12A7">
        <w:rPr>
          <w:rFonts w:ascii="Century Schoolbook" w:hAnsi="Century Schoolbook"/>
          <w:sz w:val="23"/>
          <w:szCs w:val="23"/>
        </w:rPr>
        <w:t xml:space="preserve"> the Constitution, but </w:t>
      </w:r>
      <w:r w:rsidR="00B5282A">
        <w:rPr>
          <w:rFonts w:ascii="Century Schoolbook" w:hAnsi="Century Schoolbook"/>
          <w:sz w:val="23"/>
          <w:szCs w:val="23"/>
        </w:rPr>
        <w:t>those provisions are</w:t>
      </w:r>
      <w:r w:rsidR="00AC12A7">
        <w:rPr>
          <w:rFonts w:ascii="Century Schoolbook" w:hAnsi="Century Schoolbook"/>
          <w:sz w:val="23"/>
          <w:szCs w:val="23"/>
        </w:rPr>
        <w:t xml:space="preserve"> the foundation of everything we will do in the course</w:t>
      </w:r>
      <w:r w:rsidR="006B7D2F">
        <w:rPr>
          <w:rFonts w:ascii="Century Schoolbook" w:hAnsi="Century Schoolbook"/>
          <w:sz w:val="23"/>
          <w:szCs w:val="23"/>
        </w:rPr>
        <w:t>.</w:t>
      </w:r>
    </w:p>
    <w:p w:rsidR="0064386D" w:rsidRDefault="0064386D">
      <w:pPr>
        <w:rPr>
          <w:rFonts w:ascii="Century Schoolbook" w:hAnsi="Century Schoolbook"/>
          <w:sz w:val="23"/>
          <w:szCs w:val="23"/>
        </w:rPr>
      </w:pPr>
    </w:p>
    <w:p w:rsidR="0064386D" w:rsidRDefault="0064386D">
      <w:pPr>
        <w:rPr>
          <w:rFonts w:ascii="Century Schoolbook" w:hAnsi="Century Schoolbook"/>
          <w:sz w:val="23"/>
          <w:szCs w:val="23"/>
        </w:rPr>
      </w:pPr>
    </w:p>
    <w:p w:rsidR="0009402E" w:rsidRDefault="0009402E" w:rsidP="00FD7A1D">
      <w:pPr>
        <w:ind w:left="720" w:hanging="720"/>
        <w:rPr>
          <w:rFonts w:ascii="Century Schoolbook" w:hAnsi="Century Schoolbook"/>
          <w:b/>
          <w:sz w:val="23"/>
          <w:szCs w:val="23"/>
        </w:rPr>
      </w:pPr>
    </w:p>
    <w:p w:rsidR="0009402E" w:rsidRDefault="0009402E" w:rsidP="00FD7A1D">
      <w:pPr>
        <w:ind w:left="720" w:hanging="720"/>
        <w:rPr>
          <w:rFonts w:ascii="Century Schoolbook" w:hAnsi="Century Schoolbook"/>
          <w:b/>
          <w:sz w:val="23"/>
          <w:szCs w:val="23"/>
        </w:rPr>
      </w:pPr>
    </w:p>
    <w:p w:rsidR="0009402E" w:rsidRDefault="0009402E" w:rsidP="00FD7A1D">
      <w:pPr>
        <w:ind w:left="720" w:hanging="720"/>
        <w:rPr>
          <w:rFonts w:ascii="Century Schoolbook" w:hAnsi="Century Schoolbook"/>
          <w:b/>
          <w:sz w:val="23"/>
          <w:szCs w:val="23"/>
        </w:rPr>
      </w:pPr>
    </w:p>
    <w:p w:rsidR="00FD7A1D" w:rsidRDefault="00FD7A1D" w:rsidP="00FD7A1D">
      <w:pPr>
        <w:ind w:left="720" w:hanging="720"/>
        <w:rPr>
          <w:rFonts w:ascii="Century Schoolbook" w:hAnsi="Century Schoolbook"/>
          <w:sz w:val="23"/>
          <w:szCs w:val="23"/>
        </w:rPr>
      </w:pPr>
      <w:r>
        <w:rPr>
          <w:rFonts w:ascii="Century Schoolbook" w:hAnsi="Century Schoolbook"/>
          <w:b/>
          <w:sz w:val="23"/>
          <w:szCs w:val="23"/>
        </w:rPr>
        <w:t>Week 1</w:t>
      </w:r>
      <w:r w:rsidR="005151E4">
        <w:rPr>
          <w:rFonts w:ascii="Century Schoolbook" w:hAnsi="Century Schoolbook"/>
          <w:sz w:val="23"/>
          <w:szCs w:val="23"/>
        </w:rPr>
        <w:t xml:space="preserve">  (September 1</w:t>
      </w:r>
      <w:r>
        <w:rPr>
          <w:rFonts w:ascii="Century Schoolbook" w:hAnsi="Century Schoolbook"/>
          <w:sz w:val="23"/>
          <w:szCs w:val="23"/>
        </w:rPr>
        <w:t>):  Course Introduction &amp; The Nature of Judicial Review</w:t>
      </w:r>
    </w:p>
    <w:p w:rsidR="00FD7A1D" w:rsidRDefault="00FD7A1D" w:rsidP="00FD7A1D">
      <w:pPr>
        <w:ind w:left="720" w:hanging="720"/>
        <w:rPr>
          <w:rFonts w:ascii="Century Schoolbook" w:hAnsi="Century Schoolbook"/>
          <w:sz w:val="23"/>
          <w:szCs w:val="23"/>
        </w:rPr>
      </w:pPr>
    </w:p>
    <w:p w:rsidR="0009402E" w:rsidRDefault="0009402E" w:rsidP="00FD7A1D">
      <w:pPr>
        <w:ind w:left="720" w:hanging="720"/>
        <w:rPr>
          <w:rFonts w:ascii="Century Schoolbook" w:hAnsi="Century Schoolbook"/>
          <w:sz w:val="23"/>
          <w:szCs w:val="23"/>
        </w:rPr>
      </w:pPr>
      <w:r>
        <w:rPr>
          <w:rFonts w:ascii="Century Schoolbook" w:hAnsi="Century Schoolbook"/>
          <w:sz w:val="23"/>
          <w:szCs w:val="23"/>
          <w:u w:val="single"/>
        </w:rPr>
        <w:t>Introduction</w:t>
      </w:r>
    </w:p>
    <w:p w:rsidR="0009402E" w:rsidRPr="0009402E" w:rsidRDefault="0009402E" w:rsidP="00FD7A1D">
      <w:pPr>
        <w:ind w:left="720" w:hanging="720"/>
        <w:rPr>
          <w:rFonts w:ascii="Century Schoolbook" w:hAnsi="Century Schoolbook"/>
          <w:sz w:val="23"/>
          <w:szCs w:val="23"/>
        </w:rPr>
      </w:pPr>
    </w:p>
    <w:p w:rsidR="00FD7A1D" w:rsidRDefault="00FD7A1D" w:rsidP="00FD7A1D">
      <w:pPr>
        <w:ind w:left="720"/>
        <w:rPr>
          <w:rFonts w:ascii="Century Schoolbook" w:hAnsi="Century Schoolbook"/>
          <w:sz w:val="23"/>
          <w:szCs w:val="23"/>
        </w:rPr>
      </w:pPr>
      <w:r>
        <w:rPr>
          <w:rFonts w:ascii="Century Schoolbook" w:hAnsi="Century Schoolbook"/>
          <w:sz w:val="23"/>
          <w:szCs w:val="23"/>
        </w:rPr>
        <w:t xml:space="preserve">Orin Kerr, “How to Read a Legal Opinion” </w:t>
      </w:r>
    </w:p>
    <w:p w:rsidR="00FD7A1D" w:rsidRDefault="00FD7A1D" w:rsidP="00FD7A1D">
      <w:pPr>
        <w:ind w:left="1440" w:hanging="720"/>
        <w:rPr>
          <w:rFonts w:ascii="Century Schoolbook" w:hAnsi="Century Schoolbook"/>
          <w:sz w:val="23"/>
          <w:szCs w:val="23"/>
        </w:rPr>
      </w:pPr>
      <w:r>
        <w:rPr>
          <w:rFonts w:ascii="Century Schoolbook" w:hAnsi="Century Schoolbook"/>
          <w:smallCaps/>
          <w:sz w:val="23"/>
          <w:szCs w:val="23"/>
        </w:rPr>
        <w:t>Laurence Tribe, American Constitutional Law</w:t>
      </w:r>
      <w:r>
        <w:rPr>
          <w:rFonts w:ascii="Century Schoolbook" w:hAnsi="Century Schoolbook"/>
          <w:sz w:val="23"/>
          <w:szCs w:val="23"/>
        </w:rPr>
        <w:t xml:space="preserve"> (3d ed. 2000) pp. 18</w:t>
      </w:r>
      <w:r w:rsidR="005D6A4C">
        <w:rPr>
          <w:rFonts w:ascii="Century Schoolbook" w:hAnsi="Century Schoolbook"/>
          <w:sz w:val="23"/>
          <w:szCs w:val="23"/>
        </w:rPr>
        <w:t xml:space="preserve"> – </w:t>
      </w:r>
      <w:r>
        <w:rPr>
          <w:rFonts w:ascii="Century Schoolbook" w:hAnsi="Century Schoolbook"/>
          <w:sz w:val="23"/>
          <w:szCs w:val="23"/>
        </w:rPr>
        <w:t xml:space="preserve">29 &amp; 302 – 311 </w:t>
      </w:r>
    </w:p>
    <w:p w:rsidR="00FD7A1D" w:rsidRPr="00FD7A1D" w:rsidRDefault="00FD7A1D" w:rsidP="00FD7A1D">
      <w:pPr>
        <w:ind w:left="1440" w:hanging="720"/>
        <w:rPr>
          <w:rFonts w:ascii="Century Schoolbook" w:hAnsi="Century Schoolbook"/>
          <w:sz w:val="23"/>
          <w:szCs w:val="23"/>
        </w:rPr>
      </w:pPr>
      <w:r>
        <w:rPr>
          <w:rFonts w:ascii="Century Schoolbook" w:hAnsi="Century Schoolbook"/>
          <w:sz w:val="23"/>
          <w:szCs w:val="23"/>
        </w:rPr>
        <w:lastRenderedPageBreak/>
        <w:t xml:space="preserve">David Law, </w:t>
      </w:r>
      <w:r>
        <w:rPr>
          <w:rFonts w:ascii="Century Schoolbook" w:hAnsi="Century Schoolbook"/>
          <w:i/>
          <w:sz w:val="23"/>
          <w:szCs w:val="23"/>
        </w:rPr>
        <w:t>A Theory of Judicial Power and Judicial Review</w:t>
      </w:r>
      <w:r>
        <w:rPr>
          <w:rFonts w:ascii="Century Schoolbook" w:hAnsi="Century Schoolbook"/>
          <w:sz w:val="23"/>
          <w:szCs w:val="23"/>
        </w:rPr>
        <w:t xml:space="preserve">, </w:t>
      </w:r>
      <w:hyperlink r:id="rId9" w:history="1">
        <w:r w:rsidRPr="00694C7A">
          <w:rPr>
            <w:rStyle w:val="Hyperlink"/>
            <w:rFonts w:ascii="Century Schoolbook" w:hAnsi="Century Schoolbook"/>
            <w:sz w:val="23"/>
            <w:szCs w:val="23"/>
          </w:rPr>
          <w:t>http://ssrn.com=1112613</w:t>
        </w:r>
      </w:hyperlink>
      <w:r>
        <w:rPr>
          <w:rFonts w:ascii="Century Schoolbook" w:hAnsi="Century Schoolbook"/>
          <w:sz w:val="23"/>
          <w:szCs w:val="23"/>
        </w:rPr>
        <w:t xml:space="preserve"> (2008), pp. 3 – 13 &amp; 76 </w:t>
      </w:r>
      <w:r w:rsidR="005D6A4C">
        <w:rPr>
          <w:rFonts w:ascii="Century Schoolbook" w:hAnsi="Century Schoolbook"/>
          <w:sz w:val="23"/>
          <w:szCs w:val="23"/>
        </w:rPr>
        <w:t>–</w:t>
      </w:r>
      <w:r>
        <w:rPr>
          <w:rFonts w:ascii="Century Schoolbook" w:hAnsi="Century Schoolbook"/>
          <w:sz w:val="23"/>
          <w:szCs w:val="23"/>
        </w:rPr>
        <w:t xml:space="preserve"> 85</w:t>
      </w:r>
      <w:r w:rsidR="005D6A4C">
        <w:rPr>
          <w:rFonts w:ascii="Century Schoolbook" w:hAnsi="Century Schoolbook"/>
          <w:sz w:val="23"/>
          <w:szCs w:val="23"/>
        </w:rPr>
        <w:t xml:space="preserve"> </w:t>
      </w:r>
    </w:p>
    <w:p w:rsidR="0009402E" w:rsidRDefault="0009402E" w:rsidP="00FD7A1D">
      <w:pPr>
        <w:ind w:left="720" w:hanging="720"/>
        <w:rPr>
          <w:rFonts w:ascii="Century Schoolbook" w:hAnsi="Century Schoolbook"/>
          <w:sz w:val="23"/>
          <w:szCs w:val="23"/>
        </w:rPr>
      </w:pPr>
    </w:p>
    <w:p w:rsidR="0009402E" w:rsidRDefault="0009402E" w:rsidP="00FD7A1D">
      <w:pPr>
        <w:ind w:left="720" w:hanging="720"/>
        <w:rPr>
          <w:rFonts w:ascii="Century Schoolbook" w:hAnsi="Century Schoolbook"/>
          <w:sz w:val="23"/>
          <w:szCs w:val="23"/>
        </w:rPr>
      </w:pPr>
      <w:r>
        <w:rPr>
          <w:rFonts w:ascii="Century Schoolbook" w:hAnsi="Century Schoolbook"/>
          <w:sz w:val="23"/>
          <w:szCs w:val="23"/>
          <w:u w:val="single"/>
        </w:rPr>
        <w:t>The Foundations of Judicial Review</w:t>
      </w:r>
    </w:p>
    <w:p w:rsidR="0009402E" w:rsidRDefault="0009402E" w:rsidP="00FD7A1D">
      <w:pPr>
        <w:ind w:left="720" w:hanging="720"/>
        <w:rPr>
          <w:rFonts w:ascii="Century Schoolbook" w:hAnsi="Century Schoolbook"/>
          <w:sz w:val="23"/>
          <w:szCs w:val="23"/>
        </w:rPr>
      </w:pPr>
    </w:p>
    <w:p w:rsidR="006B7D2F" w:rsidRDefault="0009402E" w:rsidP="0009402E">
      <w:pPr>
        <w:ind w:left="1440" w:hanging="720"/>
        <w:rPr>
          <w:rFonts w:ascii="Century Schoolbook" w:hAnsi="Century Schoolbook"/>
          <w:sz w:val="23"/>
          <w:szCs w:val="23"/>
        </w:rPr>
      </w:pPr>
      <w:r w:rsidRPr="0009402E">
        <w:rPr>
          <w:rFonts w:ascii="Century Schoolbook" w:hAnsi="Century Schoolbook"/>
          <w:i/>
          <w:sz w:val="23"/>
          <w:szCs w:val="23"/>
        </w:rPr>
        <w:t>Marbury v. Madison</w:t>
      </w:r>
      <w:r w:rsidRPr="0009402E">
        <w:rPr>
          <w:rFonts w:ascii="Century Schoolbook" w:hAnsi="Century Schoolbook"/>
          <w:sz w:val="23"/>
          <w:szCs w:val="23"/>
        </w:rPr>
        <w:t xml:space="preserve"> </w:t>
      </w:r>
    </w:p>
    <w:p w:rsidR="0009402E" w:rsidRPr="0009402E" w:rsidRDefault="0009402E" w:rsidP="0009402E">
      <w:pPr>
        <w:ind w:left="1440" w:hanging="720"/>
        <w:rPr>
          <w:rFonts w:ascii="Century Schoolbook" w:hAnsi="Century Schoolbook"/>
          <w:sz w:val="23"/>
          <w:szCs w:val="23"/>
        </w:rPr>
      </w:pPr>
      <w:r w:rsidRPr="0009402E">
        <w:rPr>
          <w:rFonts w:ascii="Century Schoolbook" w:hAnsi="Century Schoolbook"/>
          <w:sz w:val="23"/>
          <w:szCs w:val="23"/>
        </w:rPr>
        <w:t>Section</w:t>
      </w:r>
      <w:r w:rsidR="00EA23A9">
        <w:rPr>
          <w:rFonts w:ascii="Century Schoolbook" w:hAnsi="Century Schoolbook"/>
          <w:sz w:val="23"/>
          <w:szCs w:val="23"/>
        </w:rPr>
        <w:t>s</w:t>
      </w:r>
      <w:r w:rsidRPr="0009402E">
        <w:rPr>
          <w:rFonts w:ascii="Century Schoolbook" w:hAnsi="Century Schoolbook"/>
          <w:sz w:val="23"/>
          <w:szCs w:val="23"/>
        </w:rPr>
        <w:t xml:space="preserve"> 13</w:t>
      </w:r>
      <w:r w:rsidR="00EA23A9">
        <w:rPr>
          <w:rFonts w:ascii="Century Schoolbook" w:hAnsi="Century Schoolbook"/>
          <w:sz w:val="23"/>
          <w:szCs w:val="23"/>
        </w:rPr>
        <w:t xml:space="preserve"> &amp; 14</w:t>
      </w:r>
      <w:r w:rsidR="006B7D2F">
        <w:rPr>
          <w:rFonts w:ascii="Century Schoolbook" w:hAnsi="Century Schoolbook"/>
          <w:sz w:val="23"/>
          <w:szCs w:val="23"/>
        </w:rPr>
        <w:t xml:space="preserve"> of the Judiciary Act of 1789</w:t>
      </w:r>
    </w:p>
    <w:p w:rsidR="0009402E" w:rsidRPr="0009402E" w:rsidRDefault="0009402E" w:rsidP="0009402E">
      <w:pPr>
        <w:ind w:left="1440" w:hanging="720"/>
        <w:rPr>
          <w:rFonts w:ascii="Century Schoolbook" w:hAnsi="Century Schoolbook"/>
          <w:sz w:val="23"/>
          <w:szCs w:val="23"/>
        </w:rPr>
      </w:pPr>
      <w:r w:rsidRPr="0009402E">
        <w:rPr>
          <w:rFonts w:ascii="Century Schoolbook" w:hAnsi="Century Schoolbook"/>
          <w:i/>
          <w:sz w:val="23"/>
          <w:szCs w:val="23"/>
        </w:rPr>
        <w:t xml:space="preserve">Hayburn’s Case </w:t>
      </w:r>
      <w:r w:rsidRPr="0009402E">
        <w:rPr>
          <w:rFonts w:ascii="Century Schoolbook" w:hAnsi="Century Schoolbook"/>
          <w:sz w:val="23"/>
          <w:szCs w:val="23"/>
        </w:rPr>
        <w:t xml:space="preserve">[read in light of </w:t>
      </w:r>
      <w:r w:rsidRPr="0009402E">
        <w:rPr>
          <w:rFonts w:ascii="Century Schoolbook" w:hAnsi="Century Schoolbook"/>
          <w:i/>
          <w:sz w:val="23"/>
          <w:szCs w:val="23"/>
        </w:rPr>
        <w:t>Marbury v. Madison</w:t>
      </w:r>
      <w:r w:rsidRPr="0009402E">
        <w:rPr>
          <w:rFonts w:ascii="Century Schoolbook" w:hAnsi="Century Schoolbook"/>
          <w:sz w:val="23"/>
          <w:szCs w:val="23"/>
        </w:rPr>
        <w:t>]</w:t>
      </w:r>
    </w:p>
    <w:p w:rsidR="0009402E" w:rsidRPr="0009402E" w:rsidRDefault="0009402E" w:rsidP="0009402E">
      <w:pPr>
        <w:ind w:left="1440" w:hanging="720"/>
        <w:rPr>
          <w:rFonts w:ascii="Century Schoolbook" w:hAnsi="Century Schoolbook"/>
          <w:sz w:val="23"/>
          <w:szCs w:val="23"/>
        </w:rPr>
      </w:pPr>
      <w:r w:rsidRPr="0009402E">
        <w:rPr>
          <w:rFonts w:ascii="Century Schoolbook" w:hAnsi="Century Schoolbook"/>
          <w:i/>
          <w:sz w:val="23"/>
          <w:szCs w:val="23"/>
        </w:rPr>
        <w:t>Stuart v. Laird</w:t>
      </w:r>
      <w:r w:rsidRPr="0009402E">
        <w:rPr>
          <w:rFonts w:ascii="Century Schoolbook" w:hAnsi="Century Schoolbook"/>
          <w:sz w:val="23"/>
          <w:szCs w:val="23"/>
        </w:rPr>
        <w:t xml:space="preserve"> [read in light of </w:t>
      </w:r>
      <w:r w:rsidRPr="0009402E">
        <w:rPr>
          <w:rFonts w:ascii="Century Schoolbook" w:hAnsi="Century Schoolbook"/>
          <w:i/>
          <w:sz w:val="23"/>
          <w:szCs w:val="23"/>
        </w:rPr>
        <w:t>Marbury v. Madison</w:t>
      </w:r>
      <w:r w:rsidRPr="0009402E">
        <w:rPr>
          <w:rFonts w:ascii="Century Schoolbook" w:hAnsi="Century Schoolbook"/>
          <w:sz w:val="23"/>
          <w:szCs w:val="23"/>
        </w:rPr>
        <w:t>]</w:t>
      </w:r>
    </w:p>
    <w:p w:rsidR="00FD7A1D" w:rsidRDefault="00FD7A1D" w:rsidP="00FD7A1D">
      <w:pPr>
        <w:ind w:left="720" w:hanging="720"/>
        <w:rPr>
          <w:rFonts w:ascii="Century Schoolbook" w:hAnsi="Century Schoolbook"/>
          <w:sz w:val="23"/>
          <w:szCs w:val="23"/>
        </w:rPr>
      </w:pPr>
    </w:p>
    <w:p w:rsidR="00FD7A1D" w:rsidRPr="00FD7A1D" w:rsidRDefault="00FD7A1D" w:rsidP="00FD7A1D">
      <w:pPr>
        <w:ind w:left="720" w:hanging="720"/>
        <w:rPr>
          <w:rFonts w:ascii="Century Schoolbook" w:hAnsi="Century Schoolbook"/>
          <w:sz w:val="23"/>
          <w:szCs w:val="23"/>
        </w:rPr>
      </w:pPr>
    </w:p>
    <w:p w:rsidR="00AB61EE" w:rsidRDefault="00FD7A1D" w:rsidP="002B6B6B">
      <w:pPr>
        <w:ind w:left="720" w:hanging="720"/>
        <w:rPr>
          <w:rFonts w:ascii="Century Schoolbook" w:hAnsi="Century Schoolbook"/>
          <w:sz w:val="23"/>
          <w:szCs w:val="23"/>
        </w:rPr>
      </w:pPr>
      <w:r>
        <w:rPr>
          <w:rFonts w:ascii="Century Schoolbook" w:hAnsi="Century Schoolbook"/>
          <w:b/>
          <w:sz w:val="23"/>
          <w:szCs w:val="23"/>
        </w:rPr>
        <w:t>Weeks 2</w:t>
      </w:r>
      <w:r w:rsidR="00162702">
        <w:rPr>
          <w:rFonts w:ascii="Century Schoolbook" w:hAnsi="Century Schoolbook"/>
          <w:b/>
          <w:sz w:val="23"/>
          <w:szCs w:val="23"/>
        </w:rPr>
        <w:t xml:space="preserve"> -</w:t>
      </w:r>
      <w:r w:rsidR="00F03725">
        <w:rPr>
          <w:rFonts w:ascii="Century Schoolbook" w:hAnsi="Century Schoolbook"/>
          <w:b/>
          <w:sz w:val="23"/>
          <w:szCs w:val="23"/>
        </w:rPr>
        <w:t xml:space="preserve"> </w:t>
      </w:r>
      <w:r>
        <w:rPr>
          <w:rFonts w:ascii="Century Schoolbook" w:hAnsi="Century Schoolbook"/>
          <w:b/>
          <w:sz w:val="23"/>
          <w:szCs w:val="23"/>
        </w:rPr>
        <w:t>6</w:t>
      </w:r>
      <w:r>
        <w:rPr>
          <w:rFonts w:ascii="Century Schoolbook" w:hAnsi="Century Schoolbook"/>
          <w:sz w:val="23"/>
          <w:szCs w:val="23"/>
        </w:rPr>
        <w:t xml:space="preserve">  (September </w:t>
      </w:r>
      <w:r w:rsidR="005151E4">
        <w:rPr>
          <w:rFonts w:ascii="Century Schoolbook" w:hAnsi="Century Schoolbook"/>
          <w:sz w:val="23"/>
          <w:szCs w:val="23"/>
        </w:rPr>
        <w:t>8, 15, 22 &amp; 29</w:t>
      </w:r>
      <w:r w:rsidR="004D2AFF">
        <w:rPr>
          <w:rFonts w:ascii="Century Schoolbook" w:hAnsi="Century Schoolbook"/>
          <w:sz w:val="23"/>
          <w:szCs w:val="23"/>
        </w:rPr>
        <w:t>;</w:t>
      </w:r>
      <w:r w:rsidR="00F03725">
        <w:rPr>
          <w:rFonts w:ascii="Century Schoolbook" w:hAnsi="Century Schoolbook"/>
          <w:sz w:val="23"/>
          <w:szCs w:val="23"/>
        </w:rPr>
        <w:t xml:space="preserve"> </w:t>
      </w:r>
      <w:r w:rsidR="00A219BE">
        <w:rPr>
          <w:rFonts w:ascii="Century Schoolbook" w:hAnsi="Century Schoolbook"/>
          <w:sz w:val="23"/>
          <w:szCs w:val="23"/>
        </w:rPr>
        <w:t xml:space="preserve">October </w:t>
      </w:r>
      <w:r w:rsidR="005151E4">
        <w:rPr>
          <w:rFonts w:ascii="Century Schoolbook" w:hAnsi="Century Schoolbook"/>
          <w:sz w:val="23"/>
          <w:szCs w:val="23"/>
        </w:rPr>
        <w:t>13</w:t>
      </w:r>
      <w:r w:rsidR="00AB61EE">
        <w:rPr>
          <w:rFonts w:ascii="Century Schoolbook" w:hAnsi="Century Schoolbook"/>
          <w:sz w:val="23"/>
          <w:szCs w:val="23"/>
        </w:rPr>
        <w:t>)</w:t>
      </w:r>
      <w:r w:rsidR="00162702">
        <w:rPr>
          <w:rFonts w:ascii="Century Schoolbook" w:hAnsi="Century Schoolbook"/>
          <w:sz w:val="23"/>
          <w:szCs w:val="23"/>
        </w:rPr>
        <w:t>:  Legislative, Executive</w:t>
      </w:r>
      <w:r w:rsidR="004D2AFF">
        <w:rPr>
          <w:rFonts w:ascii="Century Schoolbook" w:hAnsi="Century Schoolbook"/>
          <w:sz w:val="23"/>
          <w:szCs w:val="23"/>
        </w:rPr>
        <w:t>,</w:t>
      </w:r>
      <w:r w:rsidR="00162702">
        <w:rPr>
          <w:rFonts w:ascii="Century Schoolbook" w:hAnsi="Century Schoolbook"/>
          <w:sz w:val="23"/>
          <w:szCs w:val="23"/>
        </w:rPr>
        <w:t xml:space="preserve"> &amp; Judicial</w:t>
      </w:r>
    </w:p>
    <w:p w:rsidR="00AB61EE" w:rsidRDefault="00162702" w:rsidP="002B6B6B">
      <w:pPr>
        <w:ind w:left="720" w:hanging="720"/>
        <w:rPr>
          <w:rFonts w:ascii="Century Schoolbook" w:hAnsi="Century Schoolbook"/>
          <w:sz w:val="23"/>
          <w:szCs w:val="23"/>
        </w:rPr>
      </w:pPr>
      <w:r>
        <w:rPr>
          <w:rFonts w:ascii="Century Schoolbook" w:hAnsi="Century Schoolbook"/>
          <w:sz w:val="23"/>
          <w:szCs w:val="23"/>
        </w:rPr>
        <w:tab/>
      </w:r>
    </w:p>
    <w:p w:rsidR="00282D35" w:rsidRDefault="00FD7A1D" w:rsidP="002B6B6B">
      <w:pPr>
        <w:ind w:left="720" w:hanging="720"/>
        <w:rPr>
          <w:rFonts w:ascii="Century Schoolbook" w:hAnsi="Century Schoolbook"/>
          <w:sz w:val="23"/>
          <w:szCs w:val="23"/>
        </w:rPr>
      </w:pPr>
      <w:r>
        <w:rPr>
          <w:rFonts w:ascii="Century Schoolbook" w:hAnsi="Century Schoolbook"/>
          <w:sz w:val="23"/>
          <w:szCs w:val="23"/>
          <w:u w:val="single"/>
        </w:rPr>
        <w:t xml:space="preserve">“Horizontal” Structure:  </w:t>
      </w:r>
      <w:r w:rsidR="00282D35">
        <w:rPr>
          <w:rFonts w:ascii="Century Schoolbook" w:hAnsi="Century Schoolbook"/>
          <w:sz w:val="23"/>
          <w:szCs w:val="23"/>
          <w:u w:val="single"/>
        </w:rPr>
        <w:t>Judicial Review</w:t>
      </w:r>
      <w:r>
        <w:rPr>
          <w:rFonts w:ascii="Century Schoolbook" w:hAnsi="Century Schoolbook"/>
          <w:sz w:val="23"/>
          <w:szCs w:val="23"/>
          <w:u w:val="single"/>
        </w:rPr>
        <w:t xml:space="preserve"> and its Limits</w:t>
      </w:r>
    </w:p>
    <w:p w:rsidR="00282D35" w:rsidRDefault="00282D35" w:rsidP="002B6B6B">
      <w:pPr>
        <w:ind w:left="720" w:hanging="720"/>
        <w:rPr>
          <w:rFonts w:ascii="Century Schoolbook" w:hAnsi="Century Schoolbook"/>
          <w:sz w:val="23"/>
          <w:szCs w:val="23"/>
        </w:rPr>
      </w:pPr>
    </w:p>
    <w:p w:rsidR="006B7D2F" w:rsidRDefault="006B7D2F" w:rsidP="00162702">
      <w:pPr>
        <w:ind w:left="1440" w:hanging="720"/>
        <w:rPr>
          <w:rFonts w:ascii="Century Schoolbook" w:hAnsi="Century Schoolbook"/>
          <w:sz w:val="23"/>
          <w:szCs w:val="23"/>
        </w:rPr>
      </w:pPr>
      <w:r>
        <w:rPr>
          <w:rFonts w:ascii="Century Schoolbook" w:hAnsi="Century Schoolbook"/>
          <w:i/>
          <w:sz w:val="23"/>
          <w:szCs w:val="23"/>
        </w:rPr>
        <w:t>Lujan v. Defenders of Wildlife</w:t>
      </w:r>
    </w:p>
    <w:p w:rsidR="006B7D2F" w:rsidRDefault="006B7D2F" w:rsidP="00162702">
      <w:pPr>
        <w:ind w:left="1440" w:hanging="720"/>
        <w:rPr>
          <w:rFonts w:ascii="Century Schoolbook" w:hAnsi="Century Schoolbook"/>
          <w:sz w:val="23"/>
          <w:szCs w:val="23"/>
        </w:rPr>
      </w:pPr>
      <w:r>
        <w:rPr>
          <w:rFonts w:ascii="Century Schoolbook" w:hAnsi="Century Schoolbook"/>
          <w:i/>
          <w:sz w:val="23"/>
          <w:szCs w:val="23"/>
        </w:rPr>
        <w:t>Massachusetts v. EPA</w:t>
      </w:r>
    </w:p>
    <w:p w:rsidR="006B7D2F" w:rsidRDefault="006B7D2F" w:rsidP="00162702">
      <w:pPr>
        <w:ind w:left="1440" w:hanging="720"/>
        <w:rPr>
          <w:rFonts w:ascii="Century Schoolbook" w:hAnsi="Century Schoolbook"/>
          <w:sz w:val="23"/>
          <w:szCs w:val="23"/>
        </w:rPr>
      </w:pPr>
      <w:r>
        <w:rPr>
          <w:rFonts w:ascii="Century Schoolbook" w:hAnsi="Century Schoolbook"/>
          <w:i/>
          <w:sz w:val="23"/>
          <w:szCs w:val="23"/>
        </w:rPr>
        <w:t>United States v. Windsor</w:t>
      </w:r>
      <w:r>
        <w:rPr>
          <w:rFonts w:ascii="Century Schoolbook" w:hAnsi="Century Schoolbook"/>
          <w:sz w:val="23"/>
          <w:szCs w:val="23"/>
        </w:rPr>
        <w:t xml:space="preserve"> </w:t>
      </w:r>
    </w:p>
    <w:p w:rsidR="006B7D2F" w:rsidRPr="006B7D2F" w:rsidRDefault="006B7D2F" w:rsidP="00162702">
      <w:pPr>
        <w:ind w:left="1440" w:hanging="720"/>
        <w:rPr>
          <w:rFonts w:ascii="Century Schoolbook" w:hAnsi="Century Schoolbook"/>
          <w:sz w:val="23"/>
          <w:szCs w:val="23"/>
        </w:rPr>
      </w:pPr>
      <w:r w:rsidRPr="006B7D2F">
        <w:rPr>
          <w:rFonts w:ascii="Century Schoolbook" w:hAnsi="Century Schoolbook"/>
          <w:i/>
          <w:sz w:val="23"/>
          <w:szCs w:val="23"/>
        </w:rPr>
        <w:t>Hollingsworth v. Perry</w:t>
      </w:r>
    </w:p>
    <w:p w:rsidR="00282D35" w:rsidRDefault="00FF75B4" w:rsidP="00FF75B4">
      <w:pPr>
        <w:ind w:left="1440"/>
        <w:rPr>
          <w:rFonts w:ascii="Century Schoolbook" w:hAnsi="Century Schoolbook"/>
          <w:sz w:val="23"/>
          <w:szCs w:val="23"/>
        </w:rPr>
      </w:pPr>
      <w:r>
        <w:rPr>
          <w:rFonts w:ascii="Century Schoolbook" w:hAnsi="Century Schoolbook"/>
          <w:sz w:val="23"/>
          <w:szCs w:val="23"/>
        </w:rPr>
        <w:t>N</w:t>
      </w:r>
      <w:r w:rsidR="00AB61EE">
        <w:rPr>
          <w:rFonts w:ascii="Century Schoolbook" w:hAnsi="Century Schoolbook"/>
          <w:sz w:val="23"/>
          <w:szCs w:val="23"/>
        </w:rPr>
        <w:t>ote on</w:t>
      </w:r>
      <w:r>
        <w:rPr>
          <w:rFonts w:ascii="Century Schoolbook" w:hAnsi="Century Schoolbook"/>
          <w:sz w:val="23"/>
          <w:szCs w:val="23"/>
        </w:rPr>
        <w:t xml:space="preserve"> Taxpayer Standing</w:t>
      </w:r>
    </w:p>
    <w:p w:rsidR="00444554" w:rsidRPr="00444554" w:rsidRDefault="00444554" w:rsidP="00FF75B4">
      <w:pPr>
        <w:ind w:left="1440"/>
        <w:rPr>
          <w:rFonts w:ascii="Century Schoolbook" w:hAnsi="Century Schoolbook"/>
          <w:sz w:val="23"/>
          <w:szCs w:val="23"/>
        </w:rPr>
      </w:pPr>
      <w:r>
        <w:rPr>
          <w:rFonts w:ascii="Century Schoolbook" w:hAnsi="Century Schoolbook"/>
          <w:sz w:val="23"/>
          <w:szCs w:val="23"/>
        </w:rPr>
        <w:t xml:space="preserve">Note on </w:t>
      </w:r>
      <w:r>
        <w:rPr>
          <w:rFonts w:ascii="Century Schoolbook" w:hAnsi="Century Schoolbook"/>
          <w:i/>
          <w:sz w:val="23"/>
          <w:szCs w:val="23"/>
        </w:rPr>
        <w:t>Clapper v. Amnesty Int’l USA</w:t>
      </w:r>
    </w:p>
    <w:p w:rsidR="00FF75B4" w:rsidRDefault="00FF75B4" w:rsidP="00FF75B4">
      <w:pPr>
        <w:ind w:left="1440" w:hanging="720"/>
        <w:rPr>
          <w:rFonts w:ascii="Century Schoolbook" w:hAnsi="Century Schoolbook"/>
          <w:sz w:val="23"/>
          <w:szCs w:val="23"/>
        </w:rPr>
      </w:pPr>
      <w:r>
        <w:rPr>
          <w:rFonts w:ascii="Century Schoolbook" w:hAnsi="Century Schoolbook"/>
          <w:i/>
          <w:sz w:val="23"/>
          <w:szCs w:val="23"/>
        </w:rPr>
        <w:t>Powell v. McCormack</w:t>
      </w:r>
    </w:p>
    <w:p w:rsidR="00FF75B4" w:rsidRPr="00FF75B4" w:rsidRDefault="00FF75B4" w:rsidP="00FF75B4">
      <w:pPr>
        <w:ind w:left="1440"/>
        <w:rPr>
          <w:rFonts w:ascii="Century Schoolbook" w:hAnsi="Century Schoolbook"/>
          <w:sz w:val="23"/>
          <w:szCs w:val="23"/>
        </w:rPr>
      </w:pPr>
      <w:r>
        <w:rPr>
          <w:rFonts w:ascii="Century Schoolbook" w:hAnsi="Century Schoolbook"/>
          <w:sz w:val="23"/>
          <w:szCs w:val="23"/>
        </w:rPr>
        <w:t xml:space="preserve">Note on </w:t>
      </w:r>
      <w:r>
        <w:rPr>
          <w:rFonts w:ascii="Century Schoolbook" w:hAnsi="Century Schoolbook"/>
          <w:i/>
          <w:sz w:val="23"/>
          <w:szCs w:val="23"/>
        </w:rPr>
        <w:t>Walter Nixon v. United States</w:t>
      </w:r>
    </w:p>
    <w:p w:rsidR="00282D35" w:rsidRDefault="00282D35" w:rsidP="002B6B6B">
      <w:pPr>
        <w:ind w:left="720" w:hanging="720"/>
        <w:rPr>
          <w:rFonts w:ascii="Century Schoolbook" w:hAnsi="Century Schoolbook"/>
          <w:sz w:val="23"/>
          <w:szCs w:val="23"/>
        </w:rPr>
      </w:pPr>
    </w:p>
    <w:p w:rsidR="00282D35" w:rsidRDefault="00282D35" w:rsidP="002B6B6B">
      <w:pPr>
        <w:ind w:left="720" w:hanging="720"/>
        <w:rPr>
          <w:rFonts w:ascii="Century Schoolbook" w:hAnsi="Century Schoolbook"/>
          <w:sz w:val="23"/>
          <w:szCs w:val="23"/>
        </w:rPr>
      </w:pPr>
      <w:r>
        <w:rPr>
          <w:rFonts w:ascii="Century Schoolbook" w:hAnsi="Century Schoolbook"/>
          <w:sz w:val="23"/>
          <w:szCs w:val="23"/>
          <w:u w:val="single"/>
        </w:rPr>
        <w:t>“Horizontal” Structure:  Separation of Powers</w:t>
      </w:r>
    </w:p>
    <w:p w:rsidR="00282D35" w:rsidRDefault="00282D35" w:rsidP="002B6B6B">
      <w:pPr>
        <w:ind w:left="720" w:hanging="720"/>
        <w:rPr>
          <w:rFonts w:ascii="Century Schoolbook" w:hAnsi="Century Schoolbook"/>
          <w:sz w:val="23"/>
          <w:szCs w:val="23"/>
        </w:rPr>
      </w:pPr>
    </w:p>
    <w:p w:rsidR="00EA52A3" w:rsidRDefault="00EA52A3" w:rsidP="00162702">
      <w:pPr>
        <w:ind w:left="1440" w:hanging="720"/>
        <w:rPr>
          <w:rFonts w:ascii="Century Schoolbook" w:hAnsi="Century Schoolbook"/>
          <w:sz w:val="23"/>
          <w:szCs w:val="23"/>
        </w:rPr>
      </w:pPr>
      <w:r>
        <w:rPr>
          <w:rFonts w:ascii="Century Schoolbook" w:hAnsi="Century Schoolbook"/>
          <w:i/>
          <w:sz w:val="23"/>
          <w:szCs w:val="23"/>
        </w:rPr>
        <w:t>Youngstown Sheet &amp; Tube Co. v. Sawyer</w:t>
      </w:r>
      <w:r w:rsidR="00EA23A9">
        <w:rPr>
          <w:rFonts w:ascii="Century Schoolbook" w:hAnsi="Century Schoolbook"/>
          <w:sz w:val="23"/>
          <w:szCs w:val="23"/>
        </w:rPr>
        <w:t xml:space="preserve"> </w:t>
      </w:r>
    </w:p>
    <w:p w:rsidR="00DE48E0" w:rsidRDefault="005151E4" w:rsidP="00162702">
      <w:pPr>
        <w:ind w:left="1440" w:hanging="720"/>
        <w:rPr>
          <w:rFonts w:ascii="Century Schoolbook" w:hAnsi="Century Schoolbook"/>
          <w:sz w:val="23"/>
          <w:szCs w:val="23"/>
        </w:rPr>
      </w:pPr>
      <w:r>
        <w:rPr>
          <w:rFonts w:ascii="Century Schoolbook" w:hAnsi="Century Schoolbook"/>
          <w:i/>
          <w:sz w:val="23"/>
          <w:szCs w:val="23"/>
        </w:rPr>
        <w:t>Zivotofsky v. Kerry</w:t>
      </w:r>
    </w:p>
    <w:p w:rsidR="002C3C0F" w:rsidRDefault="00EA52A3" w:rsidP="002C3C0F">
      <w:pPr>
        <w:ind w:left="1440" w:hanging="720"/>
        <w:rPr>
          <w:rFonts w:ascii="Century Schoolbook" w:hAnsi="Century Schoolbook"/>
          <w:sz w:val="23"/>
          <w:szCs w:val="23"/>
        </w:rPr>
      </w:pPr>
      <w:r>
        <w:rPr>
          <w:rFonts w:ascii="Century Schoolbook" w:hAnsi="Century Schoolbook"/>
          <w:i/>
          <w:sz w:val="23"/>
          <w:szCs w:val="23"/>
        </w:rPr>
        <w:t>Goldwater v. Carter</w:t>
      </w:r>
    </w:p>
    <w:p w:rsidR="002C3C0F" w:rsidRPr="002C3C0F" w:rsidRDefault="00A804BB" w:rsidP="002C3C0F">
      <w:pPr>
        <w:ind w:left="1440" w:hanging="720"/>
        <w:rPr>
          <w:rFonts w:ascii="Century Schoolbook" w:hAnsi="Century Schoolbook"/>
          <w:sz w:val="23"/>
          <w:szCs w:val="23"/>
        </w:rPr>
      </w:pPr>
      <w:r>
        <w:rPr>
          <w:rFonts w:ascii="Century Schoolbook" w:hAnsi="Century Schoolbook"/>
          <w:sz w:val="23"/>
          <w:szCs w:val="23"/>
        </w:rPr>
        <w:tab/>
      </w:r>
      <w:r w:rsidR="002C3C0F">
        <w:rPr>
          <w:rFonts w:ascii="Century Schoolbook" w:hAnsi="Century Schoolbook"/>
          <w:sz w:val="23"/>
          <w:szCs w:val="23"/>
        </w:rPr>
        <w:t xml:space="preserve">Note on </w:t>
      </w:r>
      <w:r w:rsidR="002C3C0F">
        <w:rPr>
          <w:rFonts w:ascii="Century Schoolbook" w:hAnsi="Century Schoolbook"/>
          <w:i/>
          <w:sz w:val="23"/>
          <w:szCs w:val="23"/>
        </w:rPr>
        <w:t>INS v. Chadha</w:t>
      </w:r>
      <w:r w:rsidR="002C3C0F">
        <w:rPr>
          <w:rFonts w:ascii="Century Schoolbook" w:hAnsi="Century Schoolbook"/>
          <w:sz w:val="23"/>
          <w:szCs w:val="23"/>
        </w:rPr>
        <w:t xml:space="preserve"> and </w:t>
      </w:r>
      <w:r w:rsidR="002C3C0F">
        <w:rPr>
          <w:rFonts w:ascii="Century Schoolbook" w:hAnsi="Century Schoolbook"/>
          <w:i/>
          <w:sz w:val="23"/>
          <w:szCs w:val="23"/>
        </w:rPr>
        <w:t>Clinton v. City of New York</w:t>
      </w:r>
    </w:p>
    <w:p w:rsidR="00746014" w:rsidRDefault="00746014" w:rsidP="00746014">
      <w:pPr>
        <w:ind w:left="1440" w:hanging="720"/>
        <w:rPr>
          <w:rFonts w:ascii="Century Schoolbook" w:hAnsi="Century Schoolbook"/>
          <w:sz w:val="23"/>
          <w:szCs w:val="23"/>
        </w:rPr>
      </w:pPr>
      <w:r>
        <w:rPr>
          <w:rFonts w:ascii="Century Schoolbook" w:hAnsi="Century Schoolbook"/>
          <w:i/>
          <w:sz w:val="23"/>
          <w:szCs w:val="23"/>
        </w:rPr>
        <w:t>NLRB v. Noel Canning</w:t>
      </w:r>
    </w:p>
    <w:p w:rsidR="00746014" w:rsidRPr="00746014" w:rsidRDefault="00746014" w:rsidP="00746014">
      <w:pPr>
        <w:ind w:left="1440" w:hanging="720"/>
        <w:rPr>
          <w:rFonts w:ascii="Century Schoolbook" w:hAnsi="Century Schoolbook"/>
          <w:sz w:val="23"/>
          <w:szCs w:val="23"/>
        </w:rPr>
      </w:pPr>
      <w:r>
        <w:rPr>
          <w:rFonts w:ascii="Century Schoolbook" w:hAnsi="Century Schoolbook"/>
          <w:sz w:val="23"/>
          <w:szCs w:val="23"/>
        </w:rPr>
        <w:tab/>
        <w:t>Note on Congressional “Control” Over the Removal of “Officers”</w:t>
      </w:r>
    </w:p>
    <w:p w:rsidR="008414D4" w:rsidRDefault="00A804BB" w:rsidP="002B6B6B">
      <w:pPr>
        <w:ind w:left="72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i/>
          <w:sz w:val="23"/>
          <w:szCs w:val="23"/>
        </w:rPr>
        <w:t>United States v. Nixon</w:t>
      </w:r>
    </w:p>
    <w:p w:rsidR="00A804BB" w:rsidRDefault="00A804BB" w:rsidP="002B6B6B">
      <w:pPr>
        <w:ind w:left="72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Note on Presidential Immunity from Civil Actions</w:t>
      </w:r>
    </w:p>
    <w:p w:rsidR="00A804BB" w:rsidRDefault="009D19AF" w:rsidP="009D19AF">
      <w:pPr>
        <w:ind w:left="1440" w:hanging="1440"/>
        <w:rPr>
          <w:rFonts w:ascii="Century Schoolbook" w:hAnsi="Century Schoolbook"/>
          <w:sz w:val="23"/>
          <w:szCs w:val="23"/>
        </w:rPr>
      </w:pPr>
      <w:r>
        <w:rPr>
          <w:rFonts w:ascii="Century Schoolbook" w:hAnsi="Century Schoolbook"/>
          <w:sz w:val="23"/>
          <w:szCs w:val="23"/>
        </w:rPr>
        <w:tab/>
      </w:r>
      <w:r w:rsidR="00A804BB">
        <w:rPr>
          <w:rFonts w:ascii="Century Schoolbook" w:hAnsi="Century Schoolbook"/>
          <w:sz w:val="23"/>
          <w:szCs w:val="23"/>
        </w:rPr>
        <w:t xml:space="preserve">Impeachment:  </w:t>
      </w:r>
      <w:r>
        <w:rPr>
          <w:rFonts w:ascii="Century Schoolbook" w:hAnsi="Century Schoolbook"/>
          <w:sz w:val="23"/>
          <w:szCs w:val="23"/>
        </w:rPr>
        <w:t xml:space="preserve">(Read </w:t>
      </w:r>
      <w:r w:rsidR="00A804BB">
        <w:rPr>
          <w:rFonts w:ascii="Century Schoolbook" w:hAnsi="Century Schoolbook"/>
          <w:sz w:val="23"/>
          <w:szCs w:val="23"/>
        </w:rPr>
        <w:t>Art</w:t>
      </w:r>
      <w:r>
        <w:rPr>
          <w:rFonts w:ascii="Century Schoolbook" w:hAnsi="Century Schoolbook"/>
          <w:sz w:val="23"/>
          <w:szCs w:val="23"/>
        </w:rPr>
        <w:t>.</w:t>
      </w:r>
      <w:r w:rsidR="00A804BB">
        <w:rPr>
          <w:rFonts w:ascii="Century Schoolbook" w:hAnsi="Century Schoolbook"/>
          <w:sz w:val="23"/>
          <w:szCs w:val="23"/>
        </w:rPr>
        <w:t xml:space="preserve"> </w:t>
      </w:r>
      <w:proofErr w:type="gramStart"/>
      <w:r w:rsidR="00A804BB">
        <w:rPr>
          <w:rFonts w:ascii="Century Schoolbook" w:hAnsi="Century Schoolbook"/>
          <w:sz w:val="23"/>
          <w:szCs w:val="23"/>
        </w:rPr>
        <w:t xml:space="preserve">I, </w:t>
      </w:r>
      <w:r w:rsidR="00A804BB">
        <w:rPr>
          <w:rFonts w:ascii="Century" w:hAnsi="Century"/>
          <w:sz w:val="23"/>
          <w:szCs w:val="23"/>
        </w:rPr>
        <w:t>§</w:t>
      </w:r>
      <w:r w:rsidR="00A804BB">
        <w:rPr>
          <w:rFonts w:ascii="Century Schoolbook" w:hAnsi="Century Schoolbook"/>
          <w:sz w:val="23"/>
          <w:szCs w:val="23"/>
        </w:rPr>
        <w:t xml:space="preserve">2, cl. 5 and  </w:t>
      </w:r>
      <w:r w:rsidR="00A804BB">
        <w:rPr>
          <w:rFonts w:ascii="Century" w:hAnsi="Century"/>
          <w:sz w:val="23"/>
          <w:szCs w:val="23"/>
        </w:rPr>
        <w:t>§</w:t>
      </w:r>
      <w:r w:rsidR="00A804BB">
        <w:rPr>
          <w:rFonts w:ascii="Century Schoolbook" w:hAnsi="Century Schoolbook"/>
          <w:sz w:val="23"/>
          <w:szCs w:val="23"/>
        </w:rPr>
        <w:t xml:space="preserve"> 3, cl.6 &amp; 7; Ar</w:t>
      </w:r>
      <w:r>
        <w:rPr>
          <w:rFonts w:ascii="Century Schoolbook" w:hAnsi="Century Schoolbook"/>
          <w:sz w:val="23"/>
          <w:szCs w:val="23"/>
        </w:rPr>
        <w:t>t.</w:t>
      </w:r>
      <w:proofErr w:type="gramEnd"/>
      <w:r w:rsidR="00A804BB">
        <w:rPr>
          <w:rFonts w:ascii="Century Schoolbook" w:hAnsi="Century Schoolbook"/>
          <w:sz w:val="23"/>
          <w:szCs w:val="23"/>
        </w:rPr>
        <w:t xml:space="preserve"> II, </w:t>
      </w:r>
      <w:r w:rsidR="00A804BB">
        <w:rPr>
          <w:rFonts w:ascii="Century" w:hAnsi="Century"/>
          <w:sz w:val="23"/>
          <w:szCs w:val="23"/>
        </w:rPr>
        <w:t>§</w:t>
      </w:r>
      <w:r w:rsidR="00A804BB">
        <w:rPr>
          <w:rFonts w:ascii="Century Schoolbook" w:hAnsi="Century Schoolbook"/>
          <w:sz w:val="23"/>
          <w:szCs w:val="23"/>
        </w:rPr>
        <w:t xml:space="preserve"> 4</w:t>
      </w:r>
      <w:r w:rsidR="0035446C">
        <w:rPr>
          <w:rFonts w:ascii="Century Schoolbook" w:hAnsi="Century Schoolbook"/>
          <w:sz w:val="23"/>
          <w:szCs w:val="23"/>
        </w:rPr>
        <w:t>)</w:t>
      </w:r>
    </w:p>
    <w:p w:rsidR="00DB751F" w:rsidRPr="00A804BB" w:rsidRDefault="00DB751F" w:rsidP="009D19AF">
      <w:pPr>
        <w:ind w:left="1440" w:hanging="1440"/>
        <w:rPr>
          <w:rFonts w:ascii="Century Schoolbook" w:hAnsi="Century Schoolbook"/>
          <w:sz w:val="23"/>
          <w:szCs w:val="23"/>
        </w:rPr>
      </w:pPr>
    </w:p>
    <w:p w:rsidR="00A86094" w:rsidRDefault="00E45DDA" w:rsidP="00A86094">
      <w:pPr>
        <w:keepNext/>
        <w:ind w:left="720" w:hanging="720"/>
        <w:rPr>
          <w:rFonts w:ascii="Century Schoolbook" w:hAnsi="Century Schoolbook"/>
          <w:sz w:val="23"/>
          <w:szCs w:val="23"/>
        </w:rPr>
      </w:pPr>
      <w:r>
        <w:rPr>
          <w:rFonts w:ascii="Century Schoolbook" w:hAnsi="Century Schoolbook"/>
          <w:sz w:val="23"/>
          <w:szCs w:val="23"/>
          <w:u w:val="single"/>
        </w:rPr>
        <w:t>Issues Involving</w:t>
      </w:r>
      <w:r w:rsidR="00A86094">
        <w:rPr>
          <w:rFonts w:ascii="Century Schoolbook" w:hAnsi="Century Schoolbook"/>
          <w:sz w:val="23"/>
          <w:szCs w:val="23"/>
          <w:u w:val="single"/>
        </w:rPr>
        <w:t xml:space="preserve"> “Horizontal” Structure </w:t>
      </w:r>
      <w:r>
        <w:rPr>
          <w:rFonts w:ascii="Century Schoolbook" w:hAnsi="Century Schoolbook"/>
          <w:sz w:val="23"/>
          <w:szCs w:val="23"/>
          <w:u w:val="single"/>
        </w:rPr>
        <w:t xml:space="preserve">That Also </w:t>
      </w:r>
      <w:r w:rsidR="00A86094">
        <w:rPr>
          <w:rFonts w:ascii="Century Schoolbook" w:hAnsi="Century Schoolbook"/>
          <w:sz w:val="23"/>
          <w:szCs w:val="23"/>
          <w:u w:val="single"/>
        </w:rPr>
        <w:t>Implicat</w:t>
      </w:r>
      <w:r>
        <w:rPr>
          <w:rFonts w:ascii="Century Schoolbook" w:hAnsi="Century Schoolbook"/>
          <w:sz w:val="23"/>
          <w:szCs w:val="23"/>
          <w:u w:val="single"/>
        </w:rPr>
        <w:t>e</w:t>
      </w:r>
      <w:r w:rsidR="00A86094">
        <w:rPr>
          <w:rFonts w:ascii="Century Schoolbook" w:hAnsi="Century Schoolbook"/>
          <w:sz w:val="23"/>
          <w:szCs w:val="23"/>
          <w:u w:val="single"/>
        </w:rPr>
        <w:t xml:space="preserve"> Individual Rights:  Enemy Combatants, Executive Detention, and Habeas Corpus</w:t>
      </w:r>
    </w:p>
    <w:p w:rsidR="00A86094" w:rsidRDefault="00A86094" w:rsidP="00A86094">
      <w:pPr>
        <w:keepNext/>
        <w:ind w:left="720" w:hanging="720"/>
        <w:rPr>
          <w:rFonts w:ascii="Century Schoolbook" w:hAnsi="Century Schoolbook"/>
          <w:sz w:val="23"/>
          <w:szCs w:val="23"/>
        </w:rPr>
      </w:pPr>
    </w:p>
    <w:p w:rsidR="00F03725" w:rsidRDefault="00F03725" w:rsidP="00162702">
      <w:pPr>
        <w:ind w:left="1440" w:hanging="720"/>
        <w:rPr>
          <w:rFonts w:ascii="Century Schoolbook" w:hAnsi="Century Schoolbook"/>
          <w:sz w:val="23"/>
          <w:szCs w:val="23"/>
        </w:rPr>
      </w:pPr>
      <w:r>
        <w:rPr>
          <w:rFonts w:ascii="Century Schoolbook" w:hAnsi="Century Schoolbook"/>
          <w:i/>
          <w:sz w:val="23"/>
          <w:szCs w:val="23"/>
        </w:rPr>
        <w:t>Ex Parte Milligan</w:t>
      </w:r>
    </w:p>
    <w:p w:rsidR="00FD7A1D" w:rsidRDefault="00FD7A1D" w:rsidP="00D8519E">
      <w:pPr>
        <w:ind w:left="1440"/>
        <w:rPr>
          <w:rFonts w:ascii="Century Schoolbook" w:hAnsi="Century Schoolbook"/>
          <w:sz w:val="23"/>
          <w:szCs w:val="23"/>
        </w:rPr>
      </w:pPr>
      <w:r>
        <w:rPr>
          <w:rFonts w:ascii="Century Schoolbook" w:hAnsi="Century Schoolbook"/>
          <w:sz w:val="23"/>
          <w:szCs w:val="23"/>
        </w:rPr>
        <w:t xml:space="preserve">Applicable Provisions as an Aid from </w:t>
      </w:r>
      <w:r>
        <w:rPr>
          <w:rFonts w:ascii="Century Schoolbook" w:hAnsi="Century Schoolbook"/>
          <w:i/>
          <w:sz w:val="23"/>
          <w:szCs w:val="23"/>
        </w:rPr>
        <w:t>Quirin</w:t>
      </w:r>
      <w:r>
        <w:rPr>
          <w:rFonts w:ascii="Century Schoolbook" w:hAnsi="Century Schoolbook"/>
          <w:sz w:val="23"/>
          <w:szCs w:val="23"/>
        </w:rPr>
        <w:t xml:space="preserve"> to </w:t>
      </w:r>
      <w:r>
        <w:rPr>
          <w:rFonts w:ascii="Century Schoolbook" w:hAnsi="Century Schoolbook"/>
          <w:i/>
          <w:sz w:val="23"/>
          <w:szCs w:val="23"/>
        </w:rPr>
        <w:t>Boumediene</w:t>
      </w:r>
    </w:p>
    <w:p w:rsidR="00217483" w:rsidRPr="00217483" w:rsidRDefault="00217483" w:rsidP="00162702">
      <w:pPr>
        <w:ind w:left="1440" w:hanging="720"/>
        <w:rPr>
          <w:rFonts w:ascii="Century Schoolbook" w:hAnsi="Century Schoolbook"/>
          <w:sz w:val="23"/>
          <w:szCs w:val="23"/>
        </w:rPr>
      </w:pPr>
      <w:r>
        <w:rPr>
          <w:rFonts w:ascii="Century Schoolbook" w:hAnsi="Century Schoolbook"/>
          <w:i/>
          <w:sz w:val="23"/>
          <w:szCs w:val="23"/>
        </w:rPr>
        <w:t>Ex Parte Quirin</w:t>
      </w:r>
    </w:p>
    <w:p w:rsidR="00217483" w:rsidRDefault="00217483" w:rsidP="00162702">
      <w:pPr>
        <w:ind w:left="1440" w:hanging="720"/>
        <w:rPr>
          <w:rFonts w:ascii="Century Schoolbook" w:hAnsi="Century Schoolbook"/>
          <w:sz w:val="23"/>
          <w:szCs w:val="23"/>
        </w:rPr>
      </w:pPr>
      <w:r>
        <w:rPr>
          <w:rFonts w:ascii="Century Schoolbook" w:hAnsi="Century Schoolbook"/>
          <w:i/>
          <w:sz w:val="23"/>
          <w:szCs w:val="23"/>
        </w:rPr>
        <w:t>Hamdi v. Rumsfeld</w:t>
      </w:r>
    </w:p>
    <w:p w:rsidR="00217483" w:rsidRDefault="00217483" w:rsidP="00162702">
      <w:pPr>
        <w:ind w:left="1440" w:hanging="720"/>
        <w:rPr>
          <w:rFonts w:ascii="Century Schoolbook" w:hAnsi="Century Schoolbook"/>
          <w:sz w:val="23"/>
          <w:szCs w:val="23"/>
        </w:rPr>
      </w:pPr>
      <w:r>
        <w:rPr>
          <w:rFonts w:ascii="Century Schoolbook" w:hAnsi="Century Schoolbook"/>
          <w:sz w:val="23"/>
          <w:szCs w:val="23"/>
        </w:rPr>
        <w:tab/>
        <w:t xml:space="preserve">Note on </w:t>
      </w:r>
      <w:r w:rsidR="00B83F95">
        <w:rPr>
          <w:rFonts w:ascii="Century Schoolbook" w:hAnsi="Century Schoolbook"/>
          <w:i/>
          <w:sz w:val="23"/>
          <w:szCs w:val="23"/>
        </w:rPr>
        <w:t>Hamda</w:t>
      </w:r>
      <w:r>
        <w:rPr>
          <w:rFonts w:ascii="Century Schoolbook" w:hAnsi="Century Schoolbook"/>
          <w:i/>
          <w:sz w:val="23"/>
          <w:szCs w:val="23"/>
        </w:rPr>
        <w:t>n v. Rumsfeld</w:t>
      </w:r>
    </w:p>
    <w:p w:rsidR="005151E4" w:rsidRDefault="005151E4" w:rsidP="005151E4">
      <w:pPr>
        <w:ind w:left="1440" w:hanging="720"/>
        <w:rPr>
          <w:rFonts w:ascii="Century Schoolbook" w:hAnsi="Century Schoolbook"/>
          <w:sz w:val="23"/>
          <w:szCs w:val="23"/>
        </w:rPr>
      </w:pPr>
      <w:r>
        <w:rPr>
          <w:rFonts w:ascii="Century Schoolbook" w:hAnsi="Century Schoolbook"/>
          <w:i/>
          <w:sz w:val="23"/>
          <w:szCs w:val="23"/>
        </w:rPr>
        <w:t>Johnson v. Eisentrager</w:t>
      </w:r>
    </w:p>
    <w:p w:rsidR="00217483" w:rsidRDefault="00217483" w:rsidP="00162702">
      <w:pPr>
        <w:ind w:left="1440" w:hanging="720"/>
        <w:rPr>
          <w:rFonts w:ascii="Century Schoolbook" w:hAnsi="Century Schoolbook"/>
          <w:sz w:val="23"/>
          <w:szCs w:val="23"/>
        </w:rPr>
      </w:pPr>
      <w:r>
        <w:rPr>
          <w:rFonts w:ascii="Century Schoolbook" w:hAnsi="Century Schoolbook"/>
          <w:i/>
          <w:sz w:val="23"/>
          <w:szCs w:val="23"/>
        </w:rPr>
        <w:lastRenderedPageBreak/>
        <w:t>B</w:t>
      </w:r>
      <w:r w:rsidR="00D0660A">
        <w:rPr>
          <w:rFonts w:ascii="Century Schoolbook" w:hAnsi="Century Schoolbook"/>
          <w:i/>
          <w:sz w:val="23"/>
          <w:szCs w:val="23"/>
        </w:rPr>
        <w:t>oumediene v. Bush</w:t>
      </w:r>
      <w:r w:rsidR="00D0660A">
        <w:rPr>
          <w:rFonts w:ascii="Century Schoolbook" w:hAnsi="Century Schoolbook"/>
          <w:sz w:val="23"/>
          <w:szCs w:val="23"/>
        </w:rPr>
        <w:t xml:space="preserve"> </w:t>
      </w:r>
    </w:p>
    <w:p w:rsidR="00A86094" w:rsidRPr="00AB61EE" w:rsidRDefault="00217483" w:rsidP="00162702">
      <w:pPr>
        <w:ind w:left="1440" w:hanging="720"/>
        <w:rPr>
          <w:rFonts w:ascii="Century Schoolbook" w:hAnsi="Century Schoolbook"/>
          <w:sz w:val="23"/>
          <w:szCs w:val="23"/>
        </w:rPr>
      </w:pPr>
      <w:r>
        <w:rPr>
          <w:rFonts w:ascii="Century Schoolbook" w:hAnsi="Century Schoolbook"/>
          <w:sz w:val="23"/>
          <w:szCs w:val="23"/>
        </w:rPr>
        <w:tab/>
      </w:r>
      <w:r w:rsidR="00414308">
        <w:rPr>
          <w:rFonts w:ascii="Century Schoolbook" w:hAnsi="Century Schoolbook"/>
          <w:sz w:val="23"/>
          <w:szCs w:val="23"/>
        </w:rPr>
        <w:t xml:space="preserve">Note on </w:t>
      </w:r>
      <w:r w:rsidR="00414308">
        <w:rPr>
          <w:rFonts w:ascii="Century Schoolbook" w:hAnsi="Century Schoolbook"/>
          <w:i/>
          <w:sz w:val="23"/>
          <w:szCs w:val="23"/>
        </w:rPr>
        <w:t>Al-Maqaleh v. Gates</w:t>
      </w:r>
    </w:p>
    <w:p w:rsidR="00A86094" w:rsidRDefault="00A86094" w:rsidP="00A86094">
      <w:pPr>
        <w:ind w:left="720" w:hanging="720"/>
        <w:rPr>
          <w:rFonts w:ascii="Century Schoolbook" w:hAnsi="Century Schoolbook"/>
          <w:sz w:val="23"/>
          <w:szCs w:val="23"/>
        </w:rPr>
      </w:pPr>
    </w:p>
    <w:p w:rsidR="00AB61EE" w:rsidRDefault="00AB61EE" w:rsidP="002B6B6B">
      <w:pPr>
        <w:ind w:left="720" w:hanging="720"/>
        <w:rPr>
          <w:rFonts w:ascii="Century Schoolbook" w:hAnsi="Century Schoolbook"/>
          <w:sz w:val="23"/>
          <w:szCs w:val="23"/>
        </w:rPr>
      </w:pPr>
    </w:p>
    <w:p w:rsidR="00932FB4" w:rsidRDefault="00932FB4" w:rsidP="00932FB4">
      <w:pPr>
        <w:rPr>
          <w:rFonts w:ascii="Century Schoolbook" w:hAnsi="Century Schoolbook"/>
          <w:sz w:val="23"/>
          <w:szCs w:val="23"/>
        </w:rPr>
      </w:pPr>
      <w:r>
        <w:rPr>
          <w:rFonts w:ascii="Century Schoolbook" w:hAnsi="Century Schoolbook"/>
          <w:b/>
          <w:sz w:val="23"/>
          <w:szCs w:val="23"/>
        </w:rPr>
        <w:t>Week 7</w:t>
      </w:r>
      <w:r w:rsidR="005151E4">
        <w:rPr>
          <w:rFonts w:ascii="Century Schoolbook" w:hAnsi="Century Schoolbook"/>
          <w:sz w:val="23"/>
          <w:szCs w:val="23"/>
        </w:rPr>
        <w:t xml:space="preserve">  (October 20</w:t>
      </w:r>
      <w:r>
        <w:rPr>
          <w:rFonts w:ascii="Century Schoolbook" w:hAnsi="Century Schoolbook"/>
          <w:sz w:val="23"/>
          <w:szCs w:val="23"/>
        </w:rPr>
        <w:t>)</w:t>
      </w:r>
    </w:p>
    <w:p w:rsidR="00932FB4" w:rsidRDefault="00932FB4" w:rsidP="00932FB4">
      <w:pPr>
        <w:rPr>
          <w:rFonts w:ascii="Century Schoolbook" w:hAnsi="Century Schoolbook"/>
          <w:sz w:val="23"/>
          <w:szCs w:val="23"/>
        </w:rPr>
      </w:pPr>
    </w:p>
    <w:p w:rsidR="00932FB4" w:rsidRDefault="00932FB4" w:rsidP="00932FB4">
      <w:pPr>
        <w:rPr>
          <w:rFonts w:ascii="Century Schoolbook" w:hAnsi="Century Schoolbook"/>
          <w:sz w:val="23"/>
          <w:szCs w:val="23"/>
          <w:u w:val="single"/>
        </w:rPr>
      </w:pPr>
      <w:r>
        <w:rPr>
          <w:rFonts w:ascii="Century Schoolbook" w:hAnsi="Century Schoolbook"/>
          <w:sz w:val="23"/>
          <w:szCs w:val="23"/>
          <w:u w:val="single"/>
        </w:rPr>
        <w:t>Mid-Term</w:t>
      </w:r>
    </w:p>
    <w:p w:rsidR="00DB751F" w:rsidRDefault="00DB751F" w:rsidP="00932FB4">
      <w:pPr>
        <w:rPr>
          <w:rFonts w:ascii="Century Schoolbook" w:hAnsi="Century Schoolbook"/>
          <w:sz w:val="23"/>
          <w:szCs w:val="23"/>
        </w:rPr>
      </w:pPr>
    </w:p>
    <w:p w:rsidR="00932FB4" w:rsidRPr="009A6890" w:rsidRDefault="00932FB4" w:rsidP="00932FB4">
      <w:pPr>
        <w:rPr>
          <w:rFonts w:ascii="Century Schoolbook" w:hAnsi="Century Schoolbook"/>
          <w:sz w:val="23"/>
          <w:szCs w:val="23"/>
        </w:rPr>
      </w:pPr>
      <w:r>
        <w:rPr>
          <w:rFonts w:ascii="Century Schoolbook" w:hAnsi="Century Schoolbook"/>
          <w:sz w:val="23"/>
          <w:szCs w:val="23"/>
        </w:rPr>
        <w:tab/>
        <w:t>Orin Kerr on How to Answer an Exam</w:t>
      </w:r>
    </w:p>
    <w:p w:rsidR="00932FB4" w:rsidRDefault="00932FB4" w:rsidP="00932FB4">
      <w:pPr>
        <w:ind w:left="720" w:hanging="720"/>
        <w:rPr>
          <w:rFonts w:ascii="Century Schoolbook" w:hAnsi="Century Schoolbook"/>
          <w:sz w:val="23"/>
          <w:szCs w:val="23"/>
        </w:rPr>
      </w:pPr>
    </w:p>
    <w:p w:rsidR="00932FB4" w:rsidRDefault="00932FB4" w:rsidP="00932FB4">
      <w:pPr>
        <w:ind w:left="720" w:hanging="720"/>
        <w:rPr>
          <w:rFonts w:ascii="Century Schoolbook" w:hAnsi="Century Schoolbook"/>
          <w:sz w:val="23"/>
          <w:szCs w:val="23"/>
        </w:rPr>
      </w:pPr>
    </w:p>
    <w:p w:rsidR="00AB61EE" w:rsidRPr="00AB61EE" w:rsidRDefault="00FD7A1D" w:rsidP="00FD7A1D">
      <w:pPr>
        <w:keepNext/>
        <w:ind w:left="720" w:hanging="720"/>
        <w:rPr>
          <w:rFonts w:ascii="Century Schoolbook" w:hAnsi="Century Schoolbook"/>
          <w:sz w:val="23"/>
          <w:szCs w:val="23"/>
        </w:rPr>
      </w:pPr>
      <w:r>
        <w:rPr>
          <w:rFonts w:ascii="Century Schoolbook" w:hAnsi="Century Schoolbook"/>
          <w:b/>
          <w:sz w:val="23"/>
          <w:szCs w:val="23"/>
        </w:rPr>
        <w:t xml:space="preserve">Weeks </w:t>
      </w:r>
      <w:r w:rsidR="00932FB4">
        <w:rPr>
          <w:rFonts w:ascii="Century Schoolbook" w:hAnsi="Century Schoolbook"/>
          <w:b/>
          <w:sz w:val="23"/>
          <w:szCs w:val="23"/>
        </w:rPr>
        <w:t>8 - 9</w:t>
      </w:r>
      <w:r w:rsidR="00746014">
        <w:rPr>
          <w:rFonts w:ascii="Century Schoolbook" w:hAnsi="Century Schoolbook"/>
          <w:sz w:val="23"/>
          <w:szCs w:val="23"/>
        </w:rPr>
        <w:t xml:space="preserve">  (October </w:t>
      </w:r>
      <w:r w:rsidR="005151E4">
        <w:rPr>
          <w:rFonts w:ascii="Century Schoolbook" w:hAnsi="Century Schoolbook"/>
          <w:sz w:val="23"/>
          <w:szCs w:val="23"/>
        </w:rPr>
        <w:t>27</w:t>
      </w:r>
      <w:r w:rsidR="00746014">
        <w:rPr>
          <w:rFonts w:ascii="Century Schoolbook" w:hAnsi="Century Schoolbook"/>
          <w:sz w:val="23"/>
          <w:szCs w:val="23"/>
        </w:rPr>
        <w:t xml:space="preserve"> &amp; </w:t>
      </w:r>
      <w:r w:rsidR="005151E4">
        <w:rPr>
          <w:rFonts w:ascii="Century Schoolbook" w:hAnsi="Century Schoolbook"/>
          <w:sz w:val="23"/>
          <w:szCs w:val="23"/>
        </w:rPr>
        <w:t>November 3</w:t>
      </w:r>
      <w:r w:rsidR="00AB61EE">
        <w:rPr>
          <w:rFonts w:ascii="Century Schoolbook" w:hAnsi="Century Schoolbook"/>
          <w:sz w:val="23"/>
          <w:szCs w:val="23"/>
        </w:rPr>
        <w:t>)</w:t>
      </w:r>
      <w:r w:rsidR="00162702">
        <w:rPr>
          <w:rFonts w:ascii="Century Schoolbook" w:hAnsi="Century Schoolbook"/>
          <w:sz w:val="23"/>
          <w:szCs w:val="23"/>
        </w:rPr>
        <w:t>:  Federal &amp; State</w:t>
      </w:r>
    </w:p>
    <w:p w:rsidR="00282D35" w:rsidRDefault="00282D35" w:rsidP="00FD7A1D">
      <w:pPr>
        <w:keepNext/>
        <w:ind w:left="720" w:hanging="720"/>
        <w:rPr>
          <w:rFonts w:ascii="Century Schoolbook" w:hAnsi="Century Schoolbook"/>
          <w:sz w:val="23"/>
          <w:szCs w:val="23"/>
        </w:rPr>
      </w:pPr>
    </w:p>
    <w:p w:rsidR="00282D35" w:rsidRPr="00282D35" w:rsidRDefault="00282D35" w:rsidP="002B6B6B">
      <w:pPr>
        <w:ind w:left="720" w:hanging="720"/>
        <w:rPr>
          <w:rFonts w:ascii="Century Schoolbook" w:hAnsi="Century Schoolbook"/>
          <w:sz w:val="23"/>
          <w:szCs w:val="23"/>
          <w:u w:val="single"/>
        </w:rPr>
      </w:pPr>
      <w:r w:rsidRPr="00282D35">
        <w:rPr>
          <w:rFonts w:ascii="Century Schoolbook" w:hAnsi="Century Schoolbook"/>
          <w:sz w:val="23"/>
          <w:szCs w:val="23"/>
          <w:u w:val="single"/>
        </w:rPr>
        <w:t>“Vertical” Structure:  Judicial Review</w:t>
      </w:r>
    </w:p>
    <w:p w:rsidR="00282D35" w:rsidRDefault="00282D35" w:rsidP="002B6B6B">
      <w:pPr>
        <w:ind w:left="720" w:hanging="720"/>
        <w:rPr>
          <w:rFonts w:ascii="Century Schoolbook" w:hAnsi="Century Schoolbook"/>
          <w:sz w:val="23"/>
          <w:szCs w:val="23"/>
        </w:rPr>
      </w:pPr>
    </w:p>
    <w:p w:rsidR="00282D35" w:rsidRPr="00C4160F" w:rsidRDefault="00C4160F" w:rsidP="00162702">
      <w:pPr>
        <w:ind w:left="1440" w:hanging="720"/>
        <w:rPr>
          <w:rFonts w:ascii="Century Schoolbook" w:hAnsi="Century Schoolbook"/>
          <w:sz w:val="23"/>
          <w:szCs w:val="23"/>
        </w:rPr>
      </w:pPr>
      <w:r>
        <w:rPr>
          <w:rFonts w:ascii="Century Schoolbook" w:hAnsi="Century Schoolbook"/>
          <w:i/>
          <w:sz w:val="23"/>
          <w:szCs w:val="23"/>
        </w:rPr>
        <w:t>Martin v. Hunter’s Lessee</w:t>
      </w:r>
    </w:p>
    <w:p w:rsidR="00282D35" w:rsidRDefault="00282D35" w:rsidP="002B6B6B">
      <w:pPr>
        <w:ind w:left="720" w:hanging="720"/>
        <w:rPr>
          <w:rFonts w:ascii="Century Schoolbook" w:hAnsi="Century Schoolbook"/>
          <w:sz w:val="23"/>
          <w:szCs w:val="23"/>
        </w:rPr>
      </w:pPr>
    </w:p>
    <w:p w:rsidR="00282D35" w:rsidRDefault="00282D35" w:rsidP="00EA52A3">
      <w:pPr>
        <w:keepNext/>
        <w:ind w:left="720" w:hanging="720"/>
        <w:rPr>
          <w:rFonts w:ascii="Century Schoolbook" w:hAnsi="Century Schoolbook"/>
          <w:sz w:val="23"/>
          <w:szCs w:val="23"/>
        </w:rPr>
      </w:pPr>
      <w:r>
        <w:rPr>
          <w:rFonts w:ascii="Century Schoolbook" w:hAnsi="Century Schoolbook"/>
          <w:sz w:val="23"/>
          <w:szCs w:val="23"/>
          <w:u w:val="single"/>
        </w:rPr>
        <w:t>“Vertical” Structure:  The</w:t>
      </w:r>
      <w:r w:rsidR="00C56EA9">
        <w:rPr>
          <w:rFonts w:ascii="Century Schoolbook" w:hAnsi="Century Schoolbook"/>
          <w:sz w:val="23"/>
          <w:szCs w:val="23"/>
          <w:u w:val="single"/>
        </w:rPr>
        <w:t xml:space="preserve"> Nature of the Relationship of the States to the Nation</w:t>
      </w:r>
    </w:p>
    <w:p w:rsidR="00C56EA9" w:rsidRDefault="00C56EA9" w:rsidP="00EA52A3">
      <w:pPr>
        <w:keepNext/>
        <w:ind w:left="720" w:hanging="720"/>
        <w:rPr>
          <w:rFonts w:ascii="Century Schoolbook" w:hAnsi="Century Schoolbook"/>
          <w:sz w:val="23"/>
          <w:szCs w:val="23"/>
        </w:rPr>
      </w:pPr>
    </w:p>
    <w:p w:rsidR="00C56EA9" w:rsidRDefault="00C4160F" w:rsidP="00162702">
      <w:pPr>
        <w:ind w:left="1440" w:hanging="720"/>
        <w:rPr>
          <w:rFonts w:ascii="Century Schoolbook" w:hAnsi="Century Schoolbook"/>
          <w:sz w:val="23"/>
          <w:szCs w:val="23"/>
        </w:rPr>
      </w:pPr>
      <w:r>
        <w:rPr>
          <w:rFonts w:ascii="Century Schoolbook" w:hAnsi="Century Schoolbook"/>
          <w:i/>
          <w:sz w:val="23"/>
          <w:szCs w:val="23"/>
        </w:rPr>
        <w:t>McCulloch v. Maryland</w:t>
      </w:r>
    </w:p>
    <w:p w:rsidR="00C4160F" w:rsidRPr="00C4160F" w:rsidRDefault="00C4160F" w:rsidP="00162702">
      <w:pPr>
        <w:ind w:left="1440" w:hanging="720"/>
        <w:rPr>
          <w:rFonts w:ascii="Century Schoolbook" w:hAnsi="Century Schoolbook"/>
          <w:sz w:val="23"/>
          <w:szCs w:val="23"/>
        </w:rPr>
      </w:pPr>
      <w:r>
        <w:rPr>
          <w:rFonts w:ascii="Century Schoolbook" w:hAnsi="Century Schoolbook"/>
          <w:i/>
          <w:sz w:val="23"/>
          <w:szCs w:val="23"/>
        </w:rPr>
        <w:t>U.S. Term Limits, Inc. v. Thornton</w:t>
      </w:r>
    </w:p>
    <w:p w:rsidR="00C56EA9" w:rsidRDefault="00C56EA9" w:rsidP="002B6B6B">
      <w:pPr>
        <w:ind w:left="720" w:hanging="720"/>
        <w:rPr>
          <w:rFonts w:ascii="Century Schoolbook" w:hAnsi="Century Schoolbook"/>
          <w:sz w:val="23"/>
          <w:szCs w:val="23"/>
        </w:rPr>
      </w:pPr>
    </w:p>
    <w:p w:rsidR="00C56EA9" w:rsidRDefault="00C56EA9" w:rsidP="002B6B6B">
      <w:pPr>
        <w:ind w:left="720" w:hanging="720"/>
        <w:rPr>
          <w:rFonts w:ascii="Century Schoolbook" w:hAnsi="Century Schoolbook"/>
          <w:sz w:val="23"/>
          <w:szCs w:val="23"/>
        </w:rPr>
      </w:pPr>
      <w:r>
        <w:rPr>
          <w:rFonts w:ascii="Century Schoolbook" w:hAnsi="Century Schoolbook"/>
          <w:sz w:val="23"/>
          <w:szCs w:val="23"/>
          <w:u w:val="single"/>
        </w:rPr>
        <w:t xml:space="preserve">“Vertical” Structure:  </w:t>
      </w:r>
      <w:r w:rsidR="00D23274">
        <w:rPr>
          <w:rFonts w:ascii="Century Schoolbook" w:hAnsi="Century Schoolbook"/>
          <w:sz w:val="23"/>
          <w:szCs w:val="23"/>
          <w:u w:val="single"/>
        </w:rPr>
        <w:t>Constitutional Limits on the Reach of the Federal Government</w:t>
      </w:r>
      <w:r w:rsidR="00B5282A">
        <w:rPr>
          <w:rFonts w:ascii="Century Schoolbook" w:hAnsi="Century Schoolbook"/>
          <w:sz w:val="23"/>
          <w:szCs w:val="23"/>
          <w:u w:val="single"/>
        </w:rPr>
        <w:t>:  Enumerated Powers</w:t>
      </w:r>
    </w:p>
    <w:p w:rsidR="00C56EA9" w:rsidRDefault="00C56EA9" w:rsidP="002B6B6B">
      <w:pPr>
        <w:ind w:left="720" w:hanging="720"/>
        <w:rPr>
          <w:rFonts w:ascii="Century Schoolbook" w:hAnsi="Century Schoolbook"/>
          <w:sz w:val="23"/>
          <w:szCs w:val="23"/>
        </w:rPr>
      </w:pPr>
    </w:p>
    <w:p w:rsidR="001F31A3" w:rsidRDefault="00B5282A" w:rsidP="001F31A3">
      <w:pPr>
        <w:ind w:left="1440" w:hanging="720"/>
        <w:rPr>
          <w:rFonts w:ascii="Century Schoolbook" w:hAnsi="Century Schoolbook"/>
          <w:sz w:val="23"/>
          <w:szCs w:val="23"/>
        </w:rPr>
      </w:pPr>
      <w:r>
        <w:rPr>
          <w:rFonts w:ascii="Century Schoolbook" w:hAnsi="Century Schoolbook"/>
          <w:i/>
          <w:sz w:val="23"/>
          <w:szCs w:val="23"/>
        </w:rPr>
        <w:t>National Federation of Independent Business v. Sebelius</w:t>
      </w:r>
      <w:r>
        <w:rPr>
          <w:rFonts w:ascii="Century Schoolbook" w:hAnsi="Century Schoolbook"/>
          <w:sz w:val="23"/>
          <w:szCs w:val="23"/>
        </w:rPr>
        <w:t xml:space="preserve"> </w:t>
      </w:r>
    </w:p>
    <w:p w:rsidR="0078589D" w:rsidRDefault="0078589D" w:rsidP="001F31A3">
      <w:pPr>
        <w:ind w:left="1440" w:hanging="720"/>
        <w:rPr>
          <w:rFonts w:ascii="Century Schoolbook" w:hAnsi="Century Schoolbook"/>
          <w:i/>
          <w:sz w:val="23"/>
          <w:szCs w:val="23"/>
        </w:rPr>
      </w:pPr>
      <w:r>
        <w:rPr>
          <w:rFonts w:ascii="Century Schoolbook" w:hAnsi="Century Schoolbook"/>
          <w:sz w:val="23"/>
          <w:szCs w:val="23"/>
        </w:rPr>
        <w:tab/>
        <w:t>[Note “break-out” readings in the areas that follow]</w:t>
      </w:r>
    </w:p>
    <w:p w:rsidR="001F31A3" w:rsidRDefault="001F31A3" w:rsidP="001F31A3">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u w:val="single"/>
        </w:rPr>
        <w:t>Background</w:t>
      </w:r>
    </w:p>
    <w:p w:rsidR="001F31A3" w:rsidRDefault="001F31A3" w:rsidP="001F31A3">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Roberts, pp. 1 – 15 (to “III”); 58 (from “***”) – 59</w:t>
      </w:r>
    </w:p>
    <w:p w:rsidR="001F31A3" w:rsidRPr="001F31A3" w:rsidRDefault="001F31A3" w:rsidP="001F31A3">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Scalia, pp. 1-4 (to “I”); 64 (from “***”) – 65</w:t>
      </w:r>
    </w:p>
    <w:p w:rsidR="001F31A3" w:rsidRPr="001F31A3" w:rsidRDefault="001F31A3" w:rsidP="001F31A3">
      <w:pPr>
        <w:ind w:left="2160" w:hanging="720"/>
        <w:rPr>
          <w:rFonts w:ascii="Century Schoolbook" w:hAnsi="Century Schoolbook"/>
          <w:sz w:val="23"/>
          <w:szCs w:val="23"/>
          <w:u w:val="single"/>
        </w:rPr>
      </w:pPr>
      <w:r w:rsidRPr="001F31A3">
        <w:rPr>
          <w:rFonts w:ascii="Century Schoolbook" w:hAnsi="Century Schoolbook"/>
          <w:sz w:val="23"/>
          <w:szCs w:val="23"/>
          <w:u w:val="single"/>
        </w:rPr>
        <w:t>Taxing Power</w:t>
      </w:r>
    </w:p>
    <w:p w:rsidR="001F31A3" w:rsidRDefault="001F31A3" w:rsidP="001F31A3">
      <w:pPr>
        <w:ind w:left="2160" w:hanging="720"/>
        <w:rPr>
          <w:rFonts w:ascii="Century Schoolbook" w:hAnsi="Century Schoolbook"/>
          <w:i/>
          <w:sz w:val="23"/>
          <w:szCs w:val="23"/>
        </w:rPr>
      </w:pPr>
      <w:r>
        <w:rPr>
          <w:rFonts w:ascii="Century Schoolbook" w:hAnsi="Century Schoolbook"/>
          <w:sz w:val="23"/>
          <w:szCs w:val="23"/>
        </w:rPr>
        <w:tab/>
      </w:r>
      <w:r>
        <w:rPr>
          <w:rFonts w:ascii="Century Schoolbook" w:hAnsi="Century Schoolbook"/>
          <w:i/>
          <w:sz w:val="23"/>
          <w:szCs w:val="23"/>
        </w:rPr>
        <w:t>United States v. Butler</w:t>
      </w:r>
    </w:p>
    <w:p w:rsidR="001F31A3" w:rsidRDefault="001F31A3" w:rsidP="001F31A3">
      <w:pPr>
        <w:ind w:left="2160" w:hanging="720"/>
        <w:rPr>
          <w:rFonts w:ascii="Century Schoolbook" w:hAnsi="Century Schoolbook"/>
          <w:sz w:val="23"/>
          <w:szCs w:val="23"/>
        </w:rPr>
      </w:pPr>
      <w:r>
        <w:rPr>
          <w:rFonts w:ascii="Century Schoolbook" w:hAnsi="Century Schoolbook"/>
          <w:i/>
          <w:sz w:val="23"/>
          <w:szCs w:val="23"/>
        </w:rPr>
        <w:tab/>
      </w:r>
      <w:proofErr w:type="gramStart"/>
      <w:r>
        <w:rPr>
          <w:rFonts w:ascii="Century Schoolbook" w:hAnsi="Century Schoolbook"/>
          <w:i/>
          <w:sz w:val="23"/>
          <w:szCs w:val="23"/>
        </w:rPr>
        <w:t>Bailey v. Drexel Furniture Co.</w:t>
      </w:r>
      <w:proofErr w:type="gramEnd"/>
    </w:p>
    <w:p w:rsidR="001F31A3" w:rsidRDefault="001F31A3" w:rsidP="001F31A3">
      <w:pPr>
        <w:ind w:left="216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 xml:space="preserve">Note on </w:t>
      </w:r>
      <w:r>
        <w:rPr>
          <w:rFonts w:ascii="Century Schoolbook" w:hAnsi="Century Schoolbook"/>
          <w:i/>
          <w:sz w:val="23"/>
          <w:szCs w:val="23"/>
        </w:rPr>
        <w:t>Helvering v. Davis</w:t>
      </w:r>
    </w:p>
    <w:p w:rsidR="001F31A3" w:rsidRDefault="001F31A3" w:rsidP="001F31A3">
      <w:pPr>
        <w:ind w:left="2160" w:hanging="720"/>
        <w:rPr>
          <w:rFonts w:ascii="Century Schoolbook" w:hAnsi="Century Schoolbook"/>
          <w:sz w:val="23"/>
          <w:szCs w:val="23"/>
        </w:rPr>
      </w:pPr>
      <w:r>
        <w:rPr>
          <w:rFonts w:ascii="Century Schoolbook" w:hAnsi="Century Schoolbook"/>
          <w:sz w:val="23"/>
          <w:szCs w:val="23"/>
        </w:rPr>
        <w:tab/>
        <w:t>Roberts, pp. 31 – 45 (to “IV”)</w:t>
      </w:r>
    </w:p>
    <w:p w:rsidR="001F31A3" w:rsidRDefault="001F31A3" w:rsidP="001F31A3">
      <w:pPr>
        <w:ind w:left="2160" w:hanging="720"/>
        <w:rPr>
          <w:rFonts w:ascii="Century Schoolbook" w:hAnsi="Century Schoolbook"/>
          <w:sz w:val="23"/>
          <w:szCs w:val="23"/>
        </w:rPr>
      </w:pPr>
      <w:r>
        <w:rPr>
          <w:rFonts w:ascii="Century Schoolbook" w:hAnsi="Century Schoolbook"/>
          <w:sz w:val="23"/>
          <w:szCs w:val="23"/>
        </w:rPr>
        <w:tab/>
        <w:t>Scalia, pp. 16 (from “II) – 28 (to “IV”)</w:t>
      </w:r>
    </w:p>
    <w:p w:rsidR="00B5282A" w:rsidRDefault="00B5282A" w:rsidP="001F31A3">
      <w:pPr>
        <w:ind w:left="2160" w:hanging="720"/>
        <w:rPr>
          <w:rFonts w:ascii="Century Schoolbook" w:hAnsi="Century Schoolbook"/>
          <w:sz w:val="23"/>
          <w:szCs w:val="23"/>
        </w:rPr>
      </w:pPr>
      <w:r>
        <w:rPr>
          <w:rFonts w:ascii="Century Schoolbook" w:hAnsi="Century Schoolbook"/>
          <w:sz w:val="23"/>
          <w:szCs w:val="23"/>
          <w:u w:val="single"/>
        </w:rPr>
        <w:t>Commerce Clause</w:t>
      </w:r>
    </w:p>
    <w:p w:rsidR="00115F94" w:rsidRDefault="00115F94" w:rsidP="00B5282A">
      <w:pPr>
        <w:ind w:left="2880" w:hanging="720"/>
        <w:rPr>
          <w:rFonts w:ascii="Century Schoolbook" w:hAnsi="Century Schoolbook"/>
          <w:sz w:val="23"/>
          <w:szCs w:val="23"/>
        </w:rPr>
      </w:pPr>
      <w:r>
        <w:rPr>
          <w:rFonts w:ascii="Century Schoolbook" w:hAnsi="Century Schoolbook"/>
          <w:i/>
          <w:sz w:val="23"/>
          <w:szCs w:val="23"/>
        </w:rPr>
        <w:t>Wickard v. Filburn</w:t>
      </w:r>
    </w:p>
    <w:p w:rsidR="009D19AF" w:rsidRDefault="00115F94" w:rsidP="00B5282A">
      <w:pPr>
        <w:ind w:left="2880" w:hanging="720"/>
        <w:rPr>
          <w:rFonts w:ascii="Century Schoolbook" w:hAnsi="Century Schoolbook"/>
          <w:sz w:val="23"/>
          <w:szCs w:val="23"/>
        </w:rPr>
      </w:pPr>
      <w:r>
        <w:rPr>
          <w:rFonts w:ascii="Century Schoolbook" w:hAnsi="Century Schoolbook"/>
          <w:i/>
          <w:sz w:val="23"/>
          <w:szCs w:val="23"/>
        </w:rPr>
        <w:t>United States v. Lopez</w:t>
      </w:r>
    </w:p>
    <w:p w:rsidR="009D19AF" w:rsidRPr="009D19AF" w:rsidRDefault="009D19AF" w:rsidP="009D19AF">
      <w:pPr>
        <w:ind w:left="3600" w:hanging="720"/>
        <w:rPr>
          <w:rFonts w:ascii="Century Schoolbook" w:hAnsi="Century Schoolbook"/>
          <w:sz w:val="23"/>
          <w:szCs w:val="23"/>
        </w:rPr>
      </w:pPr>
      <w:r>
        <w:rPr>
          <w:rFonts w:ascii="Century Schoolbook" w:hAnsi="Century Schoolbook"/>
          <w:sz w:val="23"/>
          <w:szCs w:val="23"/>
        </w:rPr>
        <w:t xml:space="preserve">Note on </w:t>
      </w:r>
      <w:r>
        <w:rPr>
          <w:rFonts w:ascii="Century Schoolbook" w:hAnsi="Century Schoolbook"/>
          <w:i/>
          <w:sz w:val="23"/>
          <w:szCs w:val="23"/>
        </w:rPr>
        <w:t>United States v. Morrison</w:t>
      </w:r>
      <w:r>
        <w:rPr>
          <w:rFonts w:ascii="Century Schoolbook" w:hAnsi="Century Schoolbook"/>
          <w:sz w:val="23"/>
          <w:szCs w:val="23"/>
        </w:rPr>
        <w:t xml:space="preserve"> and </w:t>
      </w:r>
      <w:r>
        <w:rPr>
          <w:rFonts w:ascii="Century Schoolbook" w:hAnsi="Century Schoolbook"/>
          <w:i/>
          <w:sz w:val="23"/>
          <w:szCs w:val="23"/>
        </w:rPr>
        <w:t>Gonzales v. Raich</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Roberts, pp. 15 (from “III”) – 27 (to “2”)</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Ginsburg, pp. 1 – 31 (to “III”)</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Scalia, pp. 4 (from “I”) – 16 (to “II”)</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Thomas, pp. 1 - 2</w:t>
      </w:r>
    </w:p>
    <w:p w:rsidR="00B5282A" w:rsidRDefault="00B5282A" w:rsidP="00B5282A">
      <w:pPr>
        <w:ind w:left="2160" w:hanging="720"/>
        <w:rPr>
          <w:rFonts w:ascii="Century Schoolbook" w:hAnsi="Century Schoolbook"/>
          <w:sz w:val="23"/>
          <w:szCs w:val="23"/>
        </w:rPr>
      </w:pPr>
      <w:r>
        <w:rPr>
          <w:rFonts w:ascii="Century Schoolbook" w:hAnsi="Century Schoolbook"/>
          <w:sz w:val="23"/>
          <w:szCs w:val="23"/>
          <w:u w:val="single"/>
        </w:rPr>
        <w:t>Necessary and Proper Clause</w:t>
      </w:r>
    </w:p>
    <w:p w:rsidR="00B5282A" w:rsidRDefault="00B5282A" w:rsidP="00B5282A">
      <w:pPr>
        <w:ind w:left="2880" w:hanging="720"/>
        <w:rPr>
          <w:rFonts w:ascii="Century Schoolbook" w:hAnsi="Century Schoolbook"/>
          <w:sz w:val="23"/>
          <w:szCs w:val="23"/>
        </w:rPr>
      </w:pPr>
      <w:r>
        <w:rPr>
          <w:rFonts w:ascii="Century Schoolbook" w:hAnsi="Century Schoolbook"/>
          <w:i/>
          <w:sz w:val="23"/>
          <w:szCs w:val="23"/>
        </w:rPr>
        <w:lastRenderedPageBreak/>
        <w:t>United States v. Comstock</w:t>
      </w:r>
      <w:r>
        <w:rPr>
          <w:rFonts w:ascii="Century Schoolbook" w:hAnsi="Century Schoolbook"/>
          <w:sz w:val="23"/>
          <w:szCs w:val="23"/>
        </w:rPr>
        <w:t xml:space="preserve"> </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Roberts, pp. 27 (from “2”) – 30</w:t>
      </w:r>
    </w:p>
    <w:p w:rsidR="001F31A3" w:rsidRDefault="001F31A3" w:rsidP="00B5282A">
      <w:pPr>
        <w:ind w:left="2880" w:hanging="720"/>
        <w:rPr>
          <w:rFonts w:ascii="Century Schoolbook" w:hAnsi="Century Schoolbook"/>
          <w:sz w:val="23"/>
          <w:szCs w:val="23"/>
        </w:rPr>
      </w:pPr>
      <w:r>
        <w:rPr>
          <w:rFonts w:ascii="Century Schoolbook" w:hAnsi="Century Schoolbook"/>
          <w:sz w:val="23"/>
          <w:szCs w:val="23"/>
        </w:rPr>
        <w:t xml:space="preserve">Ginsburg, pp. 31 (from “III”) </w:t>
      </w:r>
      <w:r w:rsidR="005151E4">
        <w:rPr>
          <w:rFonts w:ascii="Century Schoolbook" w:hAnsi="Century Schoolbook"/>
          <w:sz w:val="23"/>
          <w:szCs w:val="23"/>
        </w:rPr>
        <w:t>–</w:t>
      </w:r>
      <w:r>
        <w:rPr>
          <w:rFonts w:ascii="Century Schoolbook" w:hAnsi="Century Schoolbook"/>
          <w:sz w:val="23"/>
          <w:szCs w:val="23"/>
        </w:rPr>
        <w:t xml:space="preserve"> 37</w:t>
      </w:r>
    </w:p>
    <w:p w:rsidR="005151E4" w:rsidRDefault="005151E4" w:rsidP="00B5282A">
      <w:pPr>
        <w:ind w:left="2880" w:hanging="720"/>
        <w:rPr>
          <w:rFonts w:ascii="Century Schoolbook" w:hAnsi="Century Schoolbook"/>
          <w:sz w:val="23"/>
          <w:szCs w:val="23"/>
        </w:rPr>
      </w:pPr>
      <w:r>
        <w:rPr>
          <w:rFonts w:ascii="Century Schoolbook" w:hAnsi="Century Schoolbook"/>
          <w:sz w:val="23"/>
          <w:szCs w:val="23"/>
        </w:rPr>
        <w:t>Scalia pp. 5 (“A”) – 10 (“B”) [again]</w:t>
      </w:r>
    </w:p>
    <w:p w:rsidR="0078589D" w:rsidRDefault="00B5282A" w:rsidP="0078589D">
      <w:pPr>
        <w:ind w:left="2160" w:hanging="720"/>
        <w:rPr>
          <w:rFonts w:ascii="Century Schoolbook" w:hAnsi="Century Schoolbook"/>
          <w:sz w:val="23"/>
          <w:szCs w:val="23"/>
        </w:rPr>
      </w:pPr>
      <w:r>
        <w:rPr>
          <w:rFonts w:ascii="Century Schoolbook" w:hAnsi="Century Schoolbook"/>
          <w:sz w:val="23"/>
          <w:szCs w:val="23"/>
          <w:u w:val="single"/>
        </w:rPr>
        <w:t>Spending Power</w:t>
      </w:r>
      <w:r w:rsidR="0078589D">
        <w:rPr>
          <w:rFonts w:ascii="Century Schoolbook" w:hAnsi="Century Schoolbook"/>
          <w:sz w:val="23"/>
          <w:szCs w:val="23"/>
          <w:u w:val="single"/>
        </w:rPr>
        <w:t xml:space="preserve"> &amp; State Autonomy as a Limit on Federal Powers</w:t>
      </w:r>
    </w:p>
    <w:p w:rsidR="00B5282A" w:rsidRPr="001F31A3" w:rsidRDefault="001F31A3" w:rsidP="00B5282A">
      <w:pPr>
        <w:ind w:left="2880" w:hanging="720"/>
        <w:rPr>
          <w:rFonts w:ascii="Century Schoolbook" w:hAnsi="Century Schoolbook"/>
          <w:sz w:val="23"/>
          <w:szCs w:val="23"/>
        </w:rPr>
      </w:pPr>
      <w:r>
        <w:rPr>
          <w:rFonts w:ascii="Century Schoolbook" w:hAnsi="Century Schoolbook"/>
          <w:i/>
          <w:sz w:val="23"/>
          <w:szCs w:val="23"/>
        </w:rPr>
        <w:t>South Dakota v. Dole</w:t>
      </w:r>
    </w:p>
    <w:p w:rsidR="00D0660A" w:rsidRDefault="0078589D" w:rsidP="00162702">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r>
      <w:r>
        <w:rPr>
          <w:rFonts w:ascii="Century Schoolbook" w:hAnsi="Century Schoolbook"/>
          <w:i/>
          <w:sz w:val="23"/>
          <w:szCs w:val="23"/>
        </w:rPr>
        <w:t>New York v. United States</w:t>
      </w:r>
    </w:p>
    <w:p w:rsidR="0078589D" w:rsidRDefault="0078589D" w:rsidP="00162702">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Roberts, pp. 45 (from “IV”) – 58 (to “***”)</w:t>
      </w:r>
    </w:p>
    <w:p w:rsidR="0078589D" w:rsidRDefault="0078589D" w:rsidP="00162702">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Ginsburg, pp. 38 – 61</w:t>
      </w:r>
    </w:p>
    <w:p w:rsidR="0078589D" w:rsidRPr="0078589D" w:rsidRDefault="0078589D" w:rsidP="00162702">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t>Scalia, pp. 28 (from “IV”) - 49</w:t>
      </w:r>
    </w:p>
    <w:p w:rsidR="0078589D" w:rsidRPr="0078589D" w:rsidRDefault="0078589D" w:rsidP="00162702">
      <w:pPr>
        <w:ind w:left="1440" w:hanging="720"/>
        <w:rPr>
          <w:rFonts w:ascii="Century Schoolbook" w:hAnsi="Century Schoolbook"/>
          <w:sz w:val="23"/>
          <w:szCs w:val="23"/>
        </w:rPr>
      </w:pPr>
      <w:r>
        <w:rPr>
          <w:rFonts w:ascii="Century Schoolbook" w:hAnsi="Century Schoolbook"/>
          <w:sz w:val="23"/>
          <w:szCs w:val="23"/>
        </w:rPr>
        <w:tab/>
      </w:r>
      <w:r>
        <w:rPr>
          <w:rFonts w:ascii="Century Schoolbook" w:hAnsi="Century Schoolbook"/>
          <w:sz w:val="23"/>
          <w:szCs w:val="23"/>
        </w:rPr>
        <w:tab/>
      </w:r>
    </w:p>
    <w:p w:rsidR="00D23274" w:rsidRDefault="00D23274" w:rsidP="00162702">
      <w:pPr>
        <w:ind w:left="1440" w:hanging="720"/>
        <w:rPr>
          <w:rFonts w:ascii="Century Schoolbook" w:hAnsi="Century Schoolbook"/>
          <w:sz w:val="23"/>
          <w:szCs w:val="23"/>
        </w:rPr>
      </w:pPr>
    </w:p>
    <w:p w:rsidR="00AB61EE" w:rsidRDefault="00D23274" w:rsidP="002B6B6B">
      <w:pPr>
        <w:ind w:left="720" w:hanging="720"/>
        <w:rPr>
          <w:rFonts w:ascii="Century Schoolbook" w:hAnsi="Century Schoolbook"/>
          <w:sz w:val="23"/>
          <w:szCs w:val="23"/>
        </w:rPr>
      </w:pPr>
      <w:r>
        <w:rPr>
          <w:rFonts w:ascii="Century Schoolbook" w:hAnsi="Century Schoolbook"/>
          <w:sz w:val="23"/>
          <w:szCs w:val="23"/>
          <w:u w:val="single"/>
        </w:rPr>
        <w:t xml:space="preserve">“Vertical” Structure:  </w:t>
      </w:r>
      <w:r w:rsidR="009D19AF">
        <w:rPr>
          <w:rFonts w:ascii="Century Schoolbook" w:hAnsi="Century Schoolbook"/>
          <w:sz w:val="23"/>
          <w:szCs w:val="23"/>
          <w:u w:val="single"/>
        </w:rPr>
        <w:t xml:space="preserve">Original </w:t>
      </w:r>
      <w:r>
        <w:rPr>
          <w:rFonts w:ascii="Century Schoolbook" w:hAnsi="Century Schoolbook"/>
          <w:sz w:val="23"/>
          <w:szCs w:val="23"/>
          <w:u w:val="single"/>
        </w:rPr>
        <w:t>Constitutional Limits on State Regulation</w:t>
      </w:r>
    </w:p>
    <w:p w:rsidR="00D23274" w:rsidRDefault="00D23274" w:rsidP="002B6B6B">
      <w:pPr>
        <w:ind w:left="720" w:hanging="720"/>
        <w:rPr>
          <w:rFonts w:ascii="Century Schoolbook" w:hAnsi="Century Schoolbook"/>
          <w:sz w:val="23"/>
          <w:szCs w:val="23"/>
        </w:rPr>
      </w:pPr>
    </w:p>
    <w:p w:rsidR="00384978" w:rsidRDefault="00384978" w:rsidP="00D23274">
      <w:pPr>
        <w:ind w:left="1440" w:hanging="720"/>
        <w:rPr>
          <w:rFonts w:ascii="Century Schoolbook" w:hAnsi="Century Schoolbook"/>
          <w:i/>
          <w:sz w:val="23"/>
          <w:szCs w:val="23"/>
        </w:rPr>
      </w:pPr>
      <w:r>
        <w:rPr>
          <w:rFonts w:ascii="Century Schoolbook" w:hAnsi="Century Schoolbook"/>
          <w:i/>
          <w:sz w:val="23"/>
          <w:szCs w:val="23"/>
        </w:rPr>
        <w:t>Philadelphia v. New Jersey</w:t>
      </w:r>
    </w:p>
    <w:p w:rsidR="00384978" w:rsidRDefault="00384978" w:rsidP="005212C4">
      <w:pPr>
        <w:ind w:left="2160" w:hanging="720"/>
        <w:rPr>
          <w:rFonts w:ascii="Century Schoolbook" w:hAnsi="Century Schoolbook"/>
          <w:sz w:val="23"/>
          <w:szCs w:val="23"/>
        </w:rPr>
      </w:pPr>
      <w:r>
        <w:rPr>
          <w:rFonts w:ascii="Century Schoolbook" w:hAnsi="Century Schoolbook"/>
          <w:sz w:val="23"/>
          <w:szCs w:val="23"/>
        </w:rPr>
        <w:t xml:space="preserve">Note on </w:t>
      </w:r>
      <w:r>
        <w:rPr>
          <w:rFonts w:ascii="Century Schoolbook" w:hAnsi="Century Schoolbook"/>
          <w:i/>
          <w:sz w:val="23"/>
          <w:szCs w:val="23"/>
        </w:rPr>
        <w:t xml:space="preserve">C &amp; A Carbone, </w:t>
      </w:r>
      <w:r w:rsidRPr="00384978">
        <w:rPr>
          <w:rFonts w:ascii="Century Schoolbook" w:hAnsi="Century Schoolbook"/>
          <w:i/>
          <w:sz w:val="23"/>
          <w:szCs w:val="23"/>
        </w:rPr>
        <w:t xml:space="preserve">Inc. v. Clarkstown </w:t>
      </w:r>
      <w:r w:rsidRPr="00932FB4">
        <w:rPr>
          <w:rFonts w:ascii="Century Schoolbook" w:hAnsi="Century Schoolbook"/>
          <w:sz w:val="23"/>
          <w:szCs w:val="23"/>
        </w:rPr>
        <w:t>and</w:t>
      </w:r>
      <w:r w:rsidRPr="00384978">
        <w:rPr>
          <w:rFonts w:ascii="Century Schoolbook" w:hAnsi="Century Schoolbook"/>
          <w:i/>
          <w:sz w:val="23"/>
          <w:szCs w:val="23"/>
        </w:rPr>
        <w:t xml:space="preserve"> United Haulers Ass’n v. Oneida-Herkimer Solid Waste Management Authority</w:t>
      </w:r>
    </w:p>
    <w:p w:rsidR="00384978" w:rsidRDefault="00A5538B" w:rsidP="00D23274">
      <w:pPr>
        <w:ind w:left="1440" w:hanging="720"/>
        <w:rPr>
          <w:rFonts w:ascii="Century Schoolbook" w:hAnsi="Century Schoolbook"/>
          <w:sz w:val="23"/>
          <w:szCs w:val="23"/>
        </w:rPr>
      </w:pPr>
      <w:r>
        <w:rPr>
          <w:rFonts w:ascii="Century Schoolbook" w:hAnsi="Century Schoolbook"/>
          <w:i/>
          <w:sz w:val="23"/>
          <w:szCs w:val="23"/>
        </w:rPr>
        <w:t>Corfield v. Coryell</w:t>
      </w:r>
    </w:p>
    <w:p w:rsidR="00A5538B" w:rsidRDefault="00A5538B" w:rsidP="005212C4">
      <w:pPr>
        <w:ind w:left="2160" w:hanging="720"/>
        <w:rPr>
          <w:rFonts w:ascii="Century" w:hAnsi="Century"/>
          <w:sz w:val="23"/>
          <w:szCs w:val="23"/>
        </w:rPr>
      </w:pPr>
      <w:r w:rsidRPr="00464495">
        <w:rPr>
          <w:rFonts w:ascii="Century" w:hAnsi="Century"/>
          <w:sz w:val="23"/>
          <w:szCs w:val="23"/>
        </w:rPr>
        <w:t>Note on</w:t>
      </w:r>
      <w:r w:rsidRPr="00464495">
        <w:rPr>
          <w:rFonts w:ascii="Century" w:hAnsi="Century"/>
          <w:i/>
          <w:sz w:val="23"/>
          <w:szCs w:val="23"/>
        </w:rPr>
        <w:t xml:space="preserve"> United Building &amp; Construction Trades Council v. Mayor and Council of Camden</w:t>
      </w:r>
    </w:p>
    <w:p w:rsidR="00444554" w:rsidRPr="00444554" w:rsidRDefault="00444554" w:rsidP="005212C4">
      <w:pPr>
        <w:ind w:left="2160" w:hanging="720"/>
        <w:rPr>
          <w:rFonts w:ascii="Century" w:hAnsi="Century"/>
          <w:sz w:val="23"/>
          <w:szCs w:val="23"/>
        </w:rPr>
      </w:pPr>
      <w:r>
        <w:rPr>
          <w:rFonts w:ascii="Century" w:hAnsi="Century"/>
          <w:sz w:val="23"/>
          <w:szCs w:val="23"/>
        </w:rPr>
        <w:t xml:space="preserve">Note on </w:t>
      </w:r>
      <w:r>
        <w:rPr>
          <w:rFonts w:ascii="Century" w:hAnsi="Century"/>
          <w:i/>
          <w:sz w:val="23"/>
          <w:szCs w:val="23"/>
        </w:rPr>
        <w:t>McBurney v. Young</w:t>
      </w:r>
    </w:p>
    <w:p w:rsidR="00D23274" w:rsidRPr="00D23274" w:rsidRDefault="00D23274" w:rsidP="002B6B6B">
      <w:pPr>
        <w:ind w:left="720" w:hanging="720"/>
        <w:rPr>
          <w:rFonts w:ascii="Century Schoolbook" w:hAnsi="Century Schoolbook"/>
          <w:sz w:val="23"/>
          <w:szCs w:val="23"/>
        </w:rPr>
      </w:pPr>
      <w:r>
        <w:rPr>
          <w:rFonts w:ascii="Century Schoolbook" w:hAnsi="Century Schoolbook"/>
          <w:sz w:val="23"/>
          <w:szCs w:val="23"/>
        </w:rPr>
        <w:tab/>
      </w:r>
    </w:p>
    <w:p w:rsidR="00AB61EE" w:rsidRDefault="00AB61EE" w:rsidP="002B6B6B">
      <w:pPr>
        <w:ind w:left="720" w:hanging="720"/>
        <w:rPr>
          <w:rFonts w:ascii="Century Schoolbook" w:hAnsi="Century Schoolbook"/>
          <w:sz w:val="23"/>
          <w:szCs w:val="23"/>
        </w:rPr>
      </w:pPr>
    </w:p>
    <w:p w:rsidR="00AB61EE" w:rsidRDefault="00AB61EE" w:rsidP="002B6B6B">
      <w:pPr>
        <w:ind w:left="720" w:hanging="720"/>
        <w:rPr>
          <w:rFonts w:ascii="Century Schoolbook" w:hAnsi="Century Schoolbook"/>
          <w:sz w:val="23"/>
          <w:szCs w:val="23"/>
        </w:rPr>
      </w:pPr>
      <w:r>
        <w:rPr>
          <w:rFonts w:ascii="Century Schoolbook" w:hAnsi="Century Schoolbook"/>
          <w:b/>
          <w:sz w:val="23"/>
          <w:szCs w:val="23"/>
        </w:rPr>
        <w:t xml:space="preserve">Weeks </w:t>
      </w:r>
      <w:r w:rsidR="00FD7A1D">
        <w:rPr>
          <w:rFonts w:ascii="Century Schoolbook" w:hAnsi="Century Schoolbook"/>
          <w:b/>
          <w:sz w:val="23"/>
          <w:szCs w:val="23"/>
        </w:rPr>
        <w:t>10</w:t>
      </w:r>
      <w:r w:rsidR="00162702">
        <w:rPr>
          <w:rFonts w:ascii="Century Schoolbook" w:hAnsi="Century Schoolbook"/>
          <w:b/>
          <w:sz w:val="23"/>
          <w:szCs w:val="23"/>
        </w:rPr>
        <w:t xml:space="preserve"> -</w:t>
      </w:r>
      <w:r w:rsidR="00C25339">
        <w:rPr>
          <w:rFonts w:ascii="Century Schoolbook" w:hAnsi="Century Schoolbook"/>
          <w:b/>
          <w:sz w:val="23"/>
          <w:szCs w:val="23"/>
        </w:rPr>
        <w:t xml:space="preserve"> 1</w:t>
      </w:r>
      <w:r w:rsidR="00746014">
        <w:rPr>
          <w:rFonts w:ascii="Century Schoolbook" w:hAnsi="Century Schoolbook"/>
          <w:b/>
          <w:sz w:val="23"/>
          <w:szCs w:val="23"/>
        </w:rPr>
        <w:t>4</w:t>
      </w:r>
      <w:r w:rsidR="00FD7A1D">
        <w:rPr>
          <w:rFonts w:ascii="Century Schoolbook" w:hAnsi="Century Schoolbook"/>
          <w:sz w:val="23"/>
          <w:szCs w:val="23"/>
        </w:rPr>
        <w:t xml:space="preserve">  (</w:t>
      </w:r>
      <w:r w:rsidR="00C25339">
        <w:rPr>
          <w:rFonts w:ascii="Century Schoolbook" w:hAnsi="Century Schoolbook"/>
          <w:sz w:val="23"/>
          <w:szCs w:val="23"/>
        </w:rPr>
        <w:t>November</w:t>
      </w:r>
      <w:r w:rsidR="005151E4">
        <w:rPr>
          <w:rFonts w:ascii="Century Schoolbook" w:hAnsi="Century Schoolbook"/>
          <w:sz w:val="23"/>
          <w:szCs w:val="23"/>
        </w:rPr>
        <w:t xml:space="preserve"> 10, 17 &amp; 24</w:t>
      </w:r>
      <w:r w:rsidR="004D2AFF">
        <w:rPr>
          <w:rFonts w:ascii="Century Schoolbook" w:hAnsi="Century Schoolbook"/>
          <w:sz w:val="23"/>
          <w:szCs w:val="23"/>
        </w:rPr>
        <w:t>;</w:t>
      </w:r>
      <w:r w:rsidR="00162702">
        <w:rPr>
          <w:rFonts w:ascii="Century Schoolbook" w:hAnsi="Century Schoolbook"/>
          <w:sz w:val="23"/>
          <w:szCs w:val="23"/>
        </w:rPr>
        <w:t xml:space="preserve"> December</w:t>
      </w:r>
      <w:r w:rsidR="00414308">
        <w:rPr>
          <w:rFonts w:ascii="Century Schoolbook" w:hAnsi="Century Schoolbook"/>
          <w:sz w:val="23"/>
          <w:szCs w:val="23"/>
        </w:rPr>
        <w:t xml:space="preserve"> </w:t>
      </w:r>
      <w:r w:rsidR="005151E4">
        <w:rPr>
          <w:rFonts w:ascii="Century Schoolbook" w:hAnsi="Century Schoolbook"/>
          <w:sz w:val="23"/>
          <w:szCs w:val="23"/>
        </w:rPr>
        <w:t>1 &amp; 8</w:t>
      </w:r>
      <w:r>
        <w:rPr>
          <w:rFonts w:ascii="Century Schoolbook" w:hAnsi="Century Schoolbook"/>
          <w:sz w:val="23"/>
          <w:szCs w:val="23"/>
        </w:rPr>
        <w:t>)</w:t>
      </w:r>
      <w:r w:rsidR="00162702">
        <w:rPr>
          <w:rFonts w:ascii="Century Schoolbook" w:hAnsi="Century Schoolbook"/>
          <w:sz w:val="23"/>
          <w:szCs w:val="23"/>
        </w:rPr>
        <w:t>:  Government &amp; Individual</w:t>
      </w:r>
    </w:p>
    <w:p w:rsidR="00AB61EE" w:rsidRPr="00AB61EE" w:rsidRDefault="00AB61EE" w:rsidP="00AB61EE">
      <w:pPr>
        <w:rPr>
          <w:rFonts w:ascii="Century Schoolbook" w:hAnsi="Century Schoolbook"/>
          <w:sz w:val="23"/>
          <w:szCs w:val="23"/>
        </w:rPr>
      </w:pPr>
    </w:p>
    <w:p w:rsidR="004A7B15" w:rsidRDefault="004A7B15" w:rsidP="002B6B6B">
      <w:pPr>
        <w:ind w:left="720" w:hanging="720"/>
        <w:rPr>
          <w:rFonts w:ascii="Century Schoolbook" w:hAnsi="Century Schoolbook"/>
          <w:sz w:val="23"/>
          <w:szCs w:val="23"/>
        </w:rPr>
      </w:pPr>
      <w:r>
        <w:rPr>
          <w:rFonts w:ascii="Century Schoolbook" w:hAnsi="Century Schoolbook"/>
          <w:sz w:val="23"/>
          <w:szCs w:val="23"/>
          <w:u w:val="single"/>
        </w:rPr>
        <w:t xml:space="preserve">Individual Rights:  </w:t>
      </w:r>
      <w:r w:rsidR="00FD7A1D">
        <w:rPr>
          <w:rFonts w:ascii="Century Schoolbook" w:hAnsi="Century Schoolbook"/>
          <w:sz w:val="23"/>
          <w:szCs w:val="23"/>
          <w:u w:val="single"/>
        </w:rPr>
        <w:t xml:space="preserve">Privileges or Immunities &amp; </w:t>
      </w:r>
      <w:r>
        <w:rPr>
          <w:rFonts w:ascii="Century Schoolbook" w:hAnsi="Century Schoolbook"/>
          <w:sz w:val="23"/>
          <w:szCs w:val="23"/>
          <w:u w:val="single"/>
        </w:rPr>
        <w:t>Due Process</w:t>
      </w:r>
    </w:p>
    <w:p w:rsidR="004A7B15" w:rsidRDefault="004A7B15" w:rsidP="002B6B6B">
      <w:pPr>
        <w:ind w:left="720" w:hanging="720"/>
        <w:rPr>
          <w:rFonts w:ascii="Century Schoolbook" w:hAnsi="Century Schoolbook"/>
          <w:sz w:val="23"/>
          <w:szCs w:val="23"/>
        </w:rPr>
      </w:pPr>
    </w:p>
    <w:p w:rsidR="00E55ABC" w:rsidRPr="00E55ABC" w:rsidRDefault="00E55ABC" w:rsidP="00162702">
      <w:pPr>
        <w:ind w:left="1440" w:hanging="720"/>
        <w:rPr>
          <w:rFonts w:ascii="Century Schoolbook" w:hAnsi="Century Schoolbook"/>
          <w:sz w:val="23"/>
          <w:szCs w:val="23"/>
          <w:u w:val="single"/>
        </w:rPr>
      </w:pPr>
      <w:r>
        <w:rPr>
          <w:rFonts w:ascii="Century Schoolbook" w:hAnsi="Century Schoolbook"/>
          <w:sz w:val="23"/>
          <w:szCs w:val="23"/>
          <w:u w:val="single"/>
        </w:rPr>
        <w:t>14</w:t>
      </w:r>
      <w:r w:rsidRPr="00E55ABC">
        <w:rPr>
          <w:rFonts w:ascii="Century Schoolbook" w:hAnsi="Century Schoolbook"/>
          <w:sz w:val="23"/>
          <w:szCs w:val="23"/>
          <w:u w:val="single"/>
          <w:vertAlign w:val="superscript"/>
        </w:rPr>
        <w:t>th</w:t>
      </w:r>
      <w:r>
        <w:rPr>
          <w:rFonts w:ascii="Century Schoolbook" w:hAnsi="Century Schoolbook"/>
          <w:sz w:val="23"/>
          <w:szCs w:val="23"/>
          <w:u w:val="single"/>
        </w:rPr>
        <w:t xml:space="preserve"> Amendment Privileges or Immunities</w:t>
      </w:r>
    </w:p>
    <w:p w:rsidR="00FD7A1D" w:rsidRDefault="00384978" w:rsidP="00162702">
      <w:pPr>
        <w:ind w:left="1440" w:hanging="720"/>
        <w:rPr>
          <w:rFonts w:ascii="Century Schoolbook" w:hAnsi="Century Schoolbook"/>
          <w:sz w:val="23"/>
          <w:szCs w:val="23"/>
        </w:rPr>
      </w:pPr>
      <w:r>
        <w:rPr>
          <w:rFonts w:ascii="Century Schoolbook" w:hAnsi="Century Schoolbook"/>
          <w:i/>
          <w:sz w:val="23"/>
          <w:szCs w:val="23"/>
        </w:rPr>
        <w:t>Barron v. Mayor and City Council of Baltimore</w:t>
      </w:r>
    </w:p>
    <w:p w:rsidR="00384978" w:rsidRDefault="00384978" w:rsidP="00162702">
      <w:pPr>
        <w:ind w:left="1440" w:hanging="720"/>
        <w:rPr>
          <w:rFonts w:ascii="Century Schoolbook" w:hAnsi="Century Schoolbook"/>
          <w:sz w:val="23"/>
          <w:szCs w:val="23"/>
        </w:rPr>
      </w:pPr>
      <w:r>
        <w:rPr>
          <w:rFonts w:ascii="Century Schoolbook" w:hAnsi="Century Schoolbook"/>
          <w:sz w:val="23"/>
          <w:szCs w:val="23"/>
        </w:rPr>
        <w:tab/>
        <w:t>Note on the 14</w:t>
      </w:r>
      <w:r w:rsidRPr="00384978">
        <w:rPr>
          <w:rFonts w:ascii="Century Schoolbook" w:hAnsi="Century Schoolbook"/>
          <w:sz w:val="23"/>
          <w:szCs w:val="23"/>
          <w:vertAlign w:val="superscript"/>
        </w:rPr>
        <w:t>th</w:t>
      </w:r>
      <w:r>
        <w:rPr>
          <w:rFonts w:ascii="Century Schoolbook" w:hAnsi="Century Schoolbook"/>
          <w:sz w:val="23"/>
          <w:szCs w:val="23"/>
        </w:rPr>
        <w:t xml:space="preserve"> Amendment</w:t>
      </w:r>
      <w:r w:rsidR="00932FB4">
        <w:rPr>
          <w:rFonts w:ascii="Century Schoolbook" w:hAnsi="Century Schoolbook"/>
          <w:sz w:val="23"/>
          <w:szCs w:val="23"/>
        </w:rPr>
        <w:t>’s</w:t>
      </w:r>
      <w:r>
        <w:rPr>
          <w:rFonts w:ascii="Century Schoolbook" w:hAnsi="Century Schoolbook"/>
          <w:sz w:val="23"/>
          <w:szCs w:val="23"/>
        </w:rPr>
        <w:t xml:space="preserve"> “Privileges or Immunities” Clause</w:t>
      </w:r>
    </w:p>
    <w:p w:rsidR="00384978" w:rsidRDefault="00384978" w:rsidP="005212C4">
      <w:pPr>
        <w:ind w:left="2160" w:hanging="720"/>
        <w:rPr>
          <w:rFonts w:ascii="Century Schoolbook" w:hAnsi="Century Schoolbook"/>
          <w:sz w:val="23"/>
          <w:szCs w:val="23"/>
        </w:rPr>
      </w:pPr>
      <w:r>
        <w:rPr>
          <w:rFonts w:ascii="Century Schoolbook" w:hAnsi="Century Schoolbook"/>
          <w:sz w:val="23"/>
          <w:szCs w:val="23"/>
        </w:rPr>
        <w:t>Note on 20</w:t>
      </w:r>
      <w:r w:rsidRPr="00384978">
        <w:rPr>
          <w:rFonts w:ascii="Century Schoolbook" w:hAnsi="Century Schoolbook"/>
          <w:sz w:val="23"/>
          <w:szCs w:val="23"/>
          <w:vertAlign w:val="superscript"/>
        </w:rPr>
        <w:t>th</w:t>
      </w:r>
      <w:r>
        <w:rPr>
          <w:rFonts w:ascii="Century Schoolbook" w:hAnsi="Century Schoolbook"/>
          <w:sz w:val="23"/>
          <w:szCs w:val="23"/>
        </w:rPr>
        <w:t xml:space="preserve"> Century Efforts to Revisit the 14</w:t>
      </w:r>
      <w:r w:rsidRPr="00384978">
        <w:rPr>
          <w:rFonts w:ascii="Century Schoolbook" w:hAnsi="Century Schoolbook"/>
          <w:sz w:val="23"/>
          <w:szCs w:val="23"/>
          <w:vertAlign w:val="superscript"/>
        </w:rPr>
        <w:t>th</w:t>
      </w:r>
      <w:r>
        <w:rPr>
          <w:rFonts w:ascii="Century Schoolbook" w:hAnsi="Century Schoolbook"/>
          <w:sz w:val="23"/>
          <w:szCs w:val="23"/>
        </w:rPr>
        <w:t xml:space="preserve"> Amendment’s Privileges or Immunities Clause</w:t>
      </w:r>
    </w:p>
    <w:p w:rsidR="00E55ABC" w:rsidRPr="00E55ABC" w:rsidRDefault="00E55ABC" w:rsidP="00E55ABC">
      <w:pPr>
        <w:ind w:left="1440" w:hanging="720"/>
        <w:rPr>
          <w:rFonts w:ascii="Century" w:hAnsi="Century"/>
          <w:sz w:val="23"/>
          <w:szCs w:val="23"/>
          <w:u w:val="single"/>
        </w:rPr>
      </w:pPr>
      <w:r>
        <w:rPr>
          <w:rFonts w:ascii="Century" w:hAnsi="Century"/>
          <w:sz w:val="23"/>
          <w:szCs w:val="23"/>
          <w:u w:val="single"/>
        </w:rPr>
        <w:t>14</w:t>
      </w:r>
      <w:r w:rsidRPr="00E55ABC">
        <w:rPr>
          <w:rFonts w:ascii="Century" w:hAnsi="Century"/>
          <w:sz w:val="23"/>
          <w:szCs w:val="23"/>
          <w:u w:val="single"/>
          <w:vertAlign w:val="superscript"/>
        </w:rPr>
        <w:t>th</w:t>
      </w:r>
      <w:r>
        <w:rPr>
          <w:rFonts w:ascii="Century" w:hAnsi="Century"/>
          <w:sz w:val="23"/>
          <w:szCs w:val="23"/>
          <w:u w:val="single"/>
        </w:rPr>
        <w:t xml:space="preserve"> Amendment:  Due Process &amp; </w:t>
      </w:r>
      <w:r>
        <w:rPr>
          <w:rFonts w:ascii="Century" w:hAnsi="Century"/>
          <w:sz w:val="23"/>
          <w:szCs w:val="23"/>
        </w:rPr>
        <w:tab/>
      </w:r>
      <w:r>
        <w:rPr>
          <w:rFonts w:ascii="Century" w:hAnsi="Century"/>
          <w:sz w:val="23"/>
          <w:szCs w:val="23"/>
          <w:u w:val="single"/>
        </w:rPr>
        <w:t>“Incorporation”</w:t>
      </w:r>
    </w:p>
    <w:p w:rsidR="00384978" w:rsidRPr="00464495" w:rsidRDefault="00384978" w:rsidP="00162702">
      <w:pPr>
        <w:ind w:left="1440" w:hanging="720"/>
        <w:rPr>
          <w:rFonts w:ascii="Century" w:hAnsi="Century"/>
          <w:sz w:val="23"/>
          <w:szCs w:val="23"/>
        </w:rPr>
      </w:pPr>
      <w:r w:rsidRPr="00464495">
        <w:rPr>
          <w:rFonts w:ascii="Century" w:hAnsi="Century"/>
          <w:sz w:val="23"/>
          <w:szCs w:val="23"/>
        </w:rPr>
        <w:t>Note on “Incorporation” of the Bill of Rights to Apply to States via the 14</w:t>
      </w:r>
      <w:r w:rsidRPr="00464495">
        <w:rPr>
          <w:rFonts w:ascii="Century" w:hAnsi="Century"/>
          <w:sz w:val="23"/>
          <w:szCs w:val="23"/>
          <w:vertAlign w:val="superscript"/>
        </w:rPr>
        <w:t>th</w:t>
      </w:r>
      <w:r w:rsidRPr="00464495">
        <w:rPr>
          <w:rFonts w:ascii="Century" w:hAnsi="Century"/>
          <w:sz w:val="23"/>
          <w:szCs w:val="23"/>
        </w:rPr>
        <w:t xml:space="preserve"> Amendment’s Due Process Clause</w:t>
      </w:r>
    </w:p>
    <w:p w:rsidR="00E55ABC" w:rsidRPr="00E55ABC" w:rsidRDefault="00E55ABC" w:rsidP="00162702">
      <w:pPr>
        <w:ind w:left="1440" w:hanging="720"/>
        <w:rPr>
          <w:rFonts w:ascii="Century" w:hAnsi="Century"/>
          <w:sz w:val="23"/>
          <w:szCs w:val="23"/>
          <w:u w:val="single"/>
        </w:rPr>
      </w:pPr>
      <w:r>
        <w:rPr>
          <w:rFonts w:ascii="Century" w:hAnsi="Century"/>
          <w:sz w:val="23"/>
          <w:szCs w:val="23"/>
          <w:u w:val="single"/>
        </w:rPr>
        <w:t>14</w:t>
      </w:r>
      <w:r w:rsidRPr="00E55ABC">
        <w:rPr>
          <w:rFonts w:ascii="Century" w:hAnsi="Century"/>
          <w:sz w:val="23"/>
          <w:szCs w:val="23"/>
          <w:u w:val="single"/>
          <w:vertAlign w:val="superscript"/>
        </w:rPr>
        <w:t>th</w:t>
      </w:r>
      <w:r>
        <w:rPr>
          <w:rFonts w:ascii="Century" w:hAnsi="Century"/>
          <w:sz w:val="23"/>
          <w:szCs w:val="23"/>
          <w:u w:val="single"/>
        </w:rPr>
        <w:t xml:space="preserve"> Amendment:  Due Process and Economic Protection</w:t>
      </w:r>
    </w:p>
    <w:p w:rsidR="00464495" w:rsidRDefault="00464495" w:rsidP="00162702">
      <w:pPr>
        <w:ind w:left="1440" w:hanging="720"/>
        <w:rPr>
          <w:rFonts w:ascii="Century" w:hAnsi="Century"/>
          <w:sz w:val="23"/>
          <w:szCs w:val="23"/>
        </w:rPr>
      </w:pPr>
      <w:r w:rsidRPr="00464495">
        <w:rPr>
          <w:rFonts w:ascii="Century" w:hAnsi="Century"/>
          <w:i/>
          <w:sz w:val="23"/>
          <w:szCs w:val="23"/>
        </w:rPr>
        <w:t>Lochner v.</w:t>
      </w:r>
      <w:r>
        <w:rPr>
          <w:rFonts w:ascii="Century" w:hAnsi="Century"/>
          <w:i/>
          <w:sz w:val="23"/>
          <w:szCs w:val="23"/>
        </w:rPr>
        <w:t xml:space="preserve"> New York</w:t>
      </w:r>
    </w:p>
    <w:p w:rsidR="00464495" w:rsidRDefault="00464495" w:rsidP="00162702">
      <w:pPr>
        <w:ind w:left="1440" w:hanging="720"/>
        <w:rPr>
          <w:rFonts w:ascii="Century Schoolbook" w:hAnsi="Century Schoolbook"/>
          <w:sz w:val="23"/>
          <w:szCs w:val="23"/>
        </w:rPr>
      </w:pPr>
      <w:proofErr w:type="gramStart"/>
      <w:r>
        <w:rPr>
          <w:rFonts w:ascii="Century Schoolbook" w:hAnsi="Century Schoolbook"/>
          <w:i/>
          <w:sz w:val="23"/>
          <w:szCs w:val="23"/>
        </w:rPr>
        <w:t>United States v. Carolene Products Co.</w:t>
      </w:r>
      <w:proofErr w:type="gramEnd"/>
    </w:p>
    <w:p w:rsidR="00464495" w:rsidRDefault="00464495" w:rsidP="00162702">
      <w:pPr>
        <w:ind w:left="1440" w:hanging="720"/>
        <w:rPr>
          <w:rFonts w:ascii="Century Schoolbook" w:hAnsi="Century Schoolbook"/>
          <w:sz w:val="23"/>
          <w:szCs w:val="23"/>
        </w:rPr>
      </w:pPr>
      <w:r>
        <w:rPr>
          <w:rFonts w:ascii="Century Schoolbook" w:hAnsi="Century Schoolbook"/>
          <w:i/>
          <w:sz w:val="23"/>
          <w:szCs w:val="23"/>
        </w:rPr>
        <w:t>Williamson v. Lee Optical of Oklahoma</w:t>
      </w:r>
    </w:p>
    <w:p w:rsidR="00E55ABC" w:rsidRPr="00E55ABC" w:rsidRDefault="00E55ABC" w:rsidP="00162702">
      <w:pPr>
        <w:ind w:left="1440" w:hanging="720"/>
        <w:rPr>
          <w:rFonts w:ascii="Century Schoolbook" w:hAnsi="Century Schoolbook"/>
          <w:sz w:val="23"/>
          <w:szCs w:val="23"/>
          <w:u w:val="single"/>
        </w:rPr>
      </w:pPr>
      <w:r>
        <w:rPr>
          <w:rFonts w:ascii="Century Schoolbook" w:hAnsi="Century Schoolbook"/>
          <w:sz w:val="23"/>
          <w:szCs w:val="23"/>
          <w:u w:val="single"/>
        </w:rPr>
        <w:t>The “Takings” Clause and Economic Protection</w:t>
      </w:r>
    </w:p>
    <w:p w:rsidR="00AA7AF4" w:rsidRDefault="00AA7AF4" w:rsidP="00162702">
      <w:pPr>
        <w:ind w:left="1440" w:hanging="720"/>
        <w:rPr>
          <w:rFonts w:ascii="Century Schoolbook" w:hAnsi="Century Schoolbook"/>
          <w:sz w:val="23"/>
          <w:szCs w:val="23"/>
        </w:rPr>
      </w:pPr>
      <w:r>
        <w:rPr>
          <w:rFonts w:ascii="Century Schoolbook" w:hAnsi="Century Schoolbook"/>
          <w:i/>
          <w:sz w:val="23"/>
          <w:szCs w:val="23"/>
        </w:rPr>
        <w:t>Kelo v. City of New London</w:t>
      </w:r>
    </w:p>
    <w:p w:rsidR="00444554" w:rsidRDefault="00F31361" w:rsidP="00162702">
      <w:pPr>
        <w:ind w:left="1440" w:hanging="720"/>
        <w:rPr>
          <w:rFonts w:ascii="Century Schoolbook" w:hAnsi="Century Schoolbook"/>
          <w:sz w:val="23"/>
          <w:szCs w:val="23"/>
        </w:rPr>
      </w:pPr>
      <w:r>
        <w:rPr>
          <w:rFonts w:ascii="Century Schoolbook" w:hAnsi="Century Schoolbook"/>
          <w:i/>
          <w:sz w:val="23"/>
          <w:szCs w:val="23"/>
        </w:rPr>
        <w:t>Nollan v. California Coastal Comm’n</w:t>
      </w:r>
    </w:p>
    <w:p w:rsidR="00444554" w:rsidRPr="00444554" w:rsidRDefault="00444554" w:rsidP="00444554">
      <w:pPr>
        <w:ind w:left="2160" w:hanging="720"/>
        <w:rPr>
          <w:rFonts w:ascii="Century Schoolbook" w:hAnsi="Century Schoolbook"/>
          <w:sz w:val="23"/>
          <w:szCs w:val="23"/>
        </w:rPr>
      </w:pPr>
      <w:r>
        <w:rPr>
          <w:rFonts w:ascii="Century Schoolbook" w:hAnsi="Century Schoolbook"/>
          <w:sz w:val="23"/>
          <w:szCs w:val="23"/>
        </w:rPr>
        <w:t xml:space="preserve">Note on </w:t>
      </w:r>
      <w:r>
        <w:rPr>
          <w:rFonts w:ascii="Century Schoolbook" w:hAnsi="Century Schoolbook"/>
          <w:i/>
          <w:sz w:val="23"/>
          <w:szCs w:val="23"/>
        </w:rPr>
        <w:t>Arkansas Game &amp; Fish Comm. v. US</w:t>
      </w:r>
      <w:r>
        <w:rPr>
          <w:rFonts w:ascii="Century Schoolbook" w:hAnsi="Century Schoolbook"/>
          <w:sz w:val="23"/>
          <w:szCs w:val="23"/>
        </w:rPr>
        <w:t xml:space="preserve"> and </w:t>
      </w:r>
      <w:r>
        <w:rPr>
          <w:rFonts w:ascii="Century Schoolbook" w:hAnsi="Century Schoolbook"/>
          <w:i/>
          <w:sz w:val="23"/>
          <w:szCs w:val="23"/>
        </w:rPr>
        <w:t>Koontz v. St.Johns River Water</w:t>
      </w:r>
    </w:p>
    <w:p w:rsidR="00E55ABC" w:rsidRPr="00E55ABC" w:rsidRDefault="00E55ABC" w:rsidP="00162702">
      <w:pPr>
        <w:ind w:left="1440" w:hanging="720"/>
        <w:rPr>
          <w:rFonts w:ascii="Century Schoolbook" w:hAnsi="Century Schoolbook"/>
          <w:sz w:val="23"/>
          <w:szCs w:val="23"/>
          <w:u w:val="single"/>
        </w:rPr>
      </w:pPr>
      <w:r>
        <w:rPr>
          <w:rFonts w:ascii="Century Schoolbook" w:hAnsi="Century Schoolbook"/>
          <w:sz w:val="23"/>
          <w:szCs w:val="23"/>
          <w:u w:val="single"/>
        </w:rPr>
        <w:lastRenderedPageBreak/>
        <w:t>The “Contracts Clause” and Economic Protection</w:t>
      </w:r>
    </w:p>
    <w:p w:rsidR="00F31361" w:rsidRDefault="00F31361" w:rsidP="00162702">
      <w:pPr>
        <w:ind w:left="1440" w:hanging="720"/>
        <w:rPr>
          <w:rFonts w:ascii="Century Schoolbook" w:hAnsi="Century Schoolbook"/>
          <w:sz w:val="23"/>
          <w:szCs w:val="23"/>
        </w:rPr>
      </w:pPr>
      <w:r>
        <w:rPr>
          <w:rFonts w:ascii="Century Schoolbook" w:hAnsi="Century Schoolbook"/>
          <w:sz w:val="23"/>
          <w:szCs w:val="23"/>
        </w:rPr>
        <w:t>Note on the “Contracts Clause” of Article I, Section 10</w:t>
      </w:r>
    </w:p>
    <w:p w:rsidR="00F31361" w:rsidRDefault="00F31361" w:rsidP="00162702">
      <w:pPr>
        <w:ind w:left="1440" w:hanging="720"/>
        <w:rPr>
          <w:rFonts w:ascii="Century Schoolbook" w:hAnsi="Century Schoolbook"/>
          <w:sz w:val="23"/>
          <w:szCs w:val="23"/>
        </w:rPr>
      </w:pPr>
      <w:r>
        <w:rPr>
          <w:rFonts w:ascii="Century Schoolbook" w:hAnsi="Century Schoolbook"/>
          <w:i/>
          <w:sz w:val="23"/>
          <w:szCs w:val="23"/>
        </w:rPr>
        <w:t>Home Building &amp; Loan Ass’n v. Blaisdell</w:t>
      </w:r>
    </w:p>
    <w:p w:rsidR="00E55ABC" w:rsidRPr="00E55ABC" w:rsidRDefault="00E55ABC" w:rsidP="00162702">
      <w:pPr>
        <w:ind w:left="1440" w:hanging="720"/>
        <w:rPr>
          <w:rFonts w:ascii="Century Schoolbook" w:hAnsi="Century Schoolbook"/>
          <w:sz w:val="23"/>
          <w:szCs w:val="23"/>
        </w:rPr>
      </w:pPr>
      <w:r>
        <w:rPr>
          <w:rFonts w:ascii="Century Schoolbook" w:hAnsi="Century Schoolbook"/>
          <w:sz w:val="23"/>
          <w:szCs w:val="23"/>
        </w:rPr>
        <w:tab/>
        <w:t xml:space="preserve">Note on </w:t>
      </w:r>
      <w:r>
        <w:rPr>
          <w:rFonts w:ascii="Century Schoolbook" w:hAnsi="Century Schoolbook"/>
          <w:i/>
          <w:sz w:val="23"/>
          <w:szCs w:val="23"/>
        </w:rPr>
        <w:t>Allied Structural Steel Co. v. Spannaus</w:t>
      </w:r>
    </w:p>
    <w:p w:rsidR="00464495" w:rsidRDefault="00E55ABC" w:rsidP="00162702">
      <w:pPr>
        <w:ind w:left="1440" w:hanging="720"/>
        <w:rPr>
          <w:rFonts w:ascii="Century" w:hAnsi="Century"/>
          <w:sz w:val="23"/>
          <w:szCs w:val="23"/>
        </w:rPr>
      </w:pPr>
      <w:r>
        <w:rPr>
          <w:rFonts w:ascii="Century" w:hAnsi="Century"/>
          <w:sz w:val="23"/>
          <w:szCs w:val="23"/>
          <w:u w:val="single"/>
        </w:rPr>
        <w:t>The 14</w:t>
      </w:r>
      <w:r w:rsidRPr="00E55ABC">
        <w:rPr>
          <w:rFonts w:ascii="Century" w:hAnsi="Century"/>
          <w:sz w:val="23"/>
          <w:szCs w:val="23"/>
          <w:u w:val="single"/>
          <w:vertAlign w:val="superscript"/>
        </w:rPr>
        <w:t>th</w:t>
      </w:r>
      <w:r>
        <w:rPr>
          <w:rFonts w:ascii="Century" w:hAnsi="Century"/>
          <w:sz w:val="23"/>
          <w:szCs w:val="23"/>
          <w:u w:val="single"/>
        </w:rPr>
        <w:t xml:space="preserve"> Amendment:  Due Process and the Protection of Fundamental Rights</w:t>
      </w:r>
    </w:p>
    <w:p w:rsidR="00E55ABC" w:rsidRDefault="002705E9" w:rsidP="00162702">
      <w:pPr>
        <w:ind w:left="1440" w:hanging="720"/>
        <w:rPr>
          <w:rFonts w:ascii="Century" w:hAnsi="Century"/>
          <w:sz w:val="23"/>
          <w:szCs w:val="23"/>
        </w:rPr>
      </w:pPr>
      <w:r>
        <w:rPr>
          <w:rFonts w:ascii="Century" w:hAnsi="Century"/>
          <w:i/>
          <w:sz w:val="23"/>
          <w:szCs w:val="23"/>
        </w:rPr>
        <w:t>Griswold v. Connecticut</w:t>
      </w:r>
    </w:p>
    <w:p w:rsidR="00A219BE" w:rsidRDefault="00A219BE" w:rsidP="00162702">
      <w:pPr>
        <w:ind w:left="1440" w:hanging="720"/>
        <w:rPr>
          <w:rFonts w:ascii="Century" w:hAnsi="Century"/>
          <w:sz w:val="23"/>
          <w:szCs w:val="23"/>
        </w:rPr>
      </w:pPr>
      <w:r>
        <w:rPr>
          <w:rFonts w:ascii="Century" w:hAnsi="Century"/>
          <w:i/>
          <w:sz w:val="23"/>
          <w:szCs w:val="23"/>
        </w:rPr>
        <w:t>Roe v. Wade</w:t>
      </w:r>
    </w:p>
    <w:p w:rsidR="00A219BE" w:rsidRDefault="00A219BE" w:rsidP="00162702">
      <w:pPr>
        <w:ind w:left="1440" w:hanging="720"/>
        <w:rPr>
          <w:rFonts w:ascii="Century" w:hAnsi="Century"/>
          <w:sz w:val="23"/>
          <w:szCs w:val="23"/>
        </w:rPr>
      </w:pPr>
      <w:r>
        <w:rPr>
          <w:rFonts w:ascii="Century" w:hAnsi="Century"/>
          <w:sz w:val="23"/>
          <w:szCs w:val="23"/>
        </w:rPr>
        <w:tab/>
        <w:t xml:space="preserve">Note on the Aftermath of </w:t>
      </w:r>
      <w:r>
        <w:rPr>
          <w:rFonts w:ascii="Century" w:hAnsi="Century"/>
          <w:i/>
          <w:sz w:val="23"/>
          <w:szCs w:val="23"/>
        </w:rPr>
        <w:t>Roe v. Wade</w:t>
      </w:r>
    </w:p>
    <w:p w:rsidR="00A219BE" w:rsidRDefault="00A219BE" w:rsidP="00162702">
      <w:pPr>
        <w:ind w:left="1440" w:hanging="720"/>
        <w:rPr>
          <w:rFonts w:ascii="Century" w:hAnsi="Century"/>
          <w:i/>
          <w:sz w:val="23"/>
          <w:szCs w:val="23"/>
        </w:rPr>
      </w:pPr>
      <w:r>
        <w:rPr>
          <w:rFonts w:ascii="Century" w:hAnsi="Century"/>
          <w:i/>
          <w:sz w:val="23"/>
          <w:szCs w:val="23"/>
        </w:rPr>
        <w:t>Washington v. Glucksberg</w:t>
      </w:r>
    </w:p>
    <w:p w:rsidR="005151E4" w:rsidRPr="005151E4" w:rsidRDefault="005151E4" w:rsidP="005151E4">
      <w:pPr>
        <w:ind w:left="1440" w:hanging="720"/>
        <w:rPr>
          <w:rFonts w:ascii="Century" w:hAnsi="Century"/>
          <w:sz w:val="23"/>
          <w:szCs w:val="23"/>
        </w:rPr>
      </w:pPr>
      <w:r>
        <w:rPr>
          <w:rFonts w:ascii="Century" w:hAnsi="Century"/>
          <w:i/>
          <w:sz w:val="23"/>
          <w:szCs w:val="23"/>
        </w:rPr>
        <w:t>Obergefell v. Hodges</w:t>
      </w:r>
    </w:p>
    <w:p w:rsidR="005151E4" w:rsidRDefault="005151E4" w:rsidP="00162702">
      <w:pPr>
        <w:ind w:left="1440" w:hanging="720"/>
        <w:rPr>
          <w:rFonts w:ascii="Century" w:hAnsi="Century"/>
          <w:sz w:val="23"/>
          <w:szCs w:val="23"/>
        </w:rPr>
      </w:pPr>
    </w:p>
    <w:p w:rsidR="009A6890" w:rsidRDefault="009A6890" w:rsidP="009A6890">
      <w:pPr>
        <w:ind w:left="1440" w:hanging="720"/>
        <w:rPr>
          <w:rFonts w:ascii="Century" w:hAnsi="Century"/>
          <w:sz w:val="23"/>
          <w:szCs w:val="23"/>
        </w:rPr>
      </w:pPr>
    </w:p>
    <w:p w:rsidR="009A6890" w:rsidRDefault="009A6890" w:rsidP="009A6890">
      <w:pPr>
        <w:ind w:left="720" w:hanging="720"/>
        <w:rPr>
          <w:rFonts w:ascii="Century" w:hAnsi="Century"/>
          <w:sz w:val="23"/>
          <w:szCs w:val="23"/>
        </w:rPr>
      </w:pPr>
      <w:r>
        <w:rPr>
          <w:rFonts w:ascii="Century" w:hAnsi="Century"/>
          <w:sz w:val="23"/>
          <w:szCs w:val="23"/>
          <w:u w:val="single"/>
        </w:rPr>
        <w:t>Individual Rights:  Equal Protection</w:t>
      </w:r>
    </w:p>
    <w:p w:rsidR="009A6890" w:rsidRPr="009A6890" w:rsidRDefault="009A6890" w:rsidP="009A6890">
      <w:pPr>
        <w:ind w:left="720" w:hanging="720"/>
        <w:rPr>
          <w:rFonts w:ascii="Century" w:hAnsi="Century"/>
          <w:sz w:val="23"/>
          <w:szCs w:val="23"/>
        </w:rPr>
      </w:pPr>
    </w:p>
    <w:p w:rsidR="00A219BE" w:rsidRDefault="00A219BE" w:rsidP="00162702">
      <w:pPr>
        <w:ind w:left="1440" w:hanging="720"/>
        <w:rPr>
          <w:rFonts w:ascii="Century" w:hAnsi="Century"/>
          <w:sz w:val="23"/>
          <w:szCs w:val="23"/>
        </w:rPr>
      </w:pPr>
      <w:r>
        <w:rPr>
          <w:rFonts w:ascii="Century" w:hAnsi="Century"/>
          <w:sz w:val="23"/>
          <w:szCs w:val="23"/>
          <w:u w:val="single"/>
        </w:rPr>
        <w:t>The 14</w:t>
      </w:r>
      <w:r w:rsidRPr="00A219BE">
        <w:rPr>
          <w:rFonts w:ascii="Century" w:hAnsi="Century"/>
          <w:sz w:val="23"/>
          <w:szCs w:val="23"/>
          <w:u w:val="single"/>
          <w:vertAlign w:val="superscript"/>
        </w:rPr>
        <w:t>th</w:t>
      </w:r>
      <w:r>
        <w:rPr>
          <w:rFonts w:ascii="Century" w:hAnsi="Century"/>
          <w:sz w:val="23"/>
          <w:szCs w:val="23"/>
          <w:u w:val="single"/>
        </w:rPr>
        <w:t xml:space="preserve"> Amendment:  Equal Protection and Race</w:t>
      </w:r>
    </w:p>
    <w:p w:rsidR="00A219BE" w:rsidRDefault="00A219BE" w:rsidP="00162702">
      <w:pPr>
        <w:ind w:left="1440" w:hanging="720"/>
        <w:rPr>
          <w:rFonts w:ascii="Century" w:hAnsi="Century"/>
          <w:sz w:val="23"/>
          <w:szCs w:val="23"/>
        </w:rPr>
      </w:pPr>
      <w:r>
        <w:rPr>
          <w:rFonts w:ascii="Century" w:hAnsi="Century"/>
          <w:i/>
          <w:sz w:val="23"/>
          <w:szCs w:val="23"/>
        </w:rPr>
        <w:t>Brown v. Board of Education</w:t>
      </w:r>
    </w:p>
    <w:p w:rsidR="00A219BE" w:rsidRDefault="00A219BE" w:rsidP="00162702">
      <w:pPr>
        <w:ind w:left="1440" w:hanging="720"/>
        <w:rPr>
          <w:rFonts w:ascii="Century" w:hAnsi="Century"/>
          <w:sz w:val="23"/>
          <w:szCs w:val="23"/>
        </w:rPr>
      </w:pPr>
      <w:r>
        <w:rPr>
          <w:rFonts w:ascii="Century" w:hAnsi="Century"/>
          <w:sz w:val="23"/>
          <w:szCs w:val="23"/>
        </w:rPr>
        <w:tab/>
        <w:t xml:space="preserve">Note on </w:t>
      </w:r>
      <w:r>
        <w:rPr>
          <w:rFonts w:ascii="Century" w:hAnsi="Century"/>
          <w:i/>
          <w:sz w:val="23"/>
          <w:szCs w:val="23"/>
        </w:rPr>
        <w:t>Bolling v. Sharpe</w:t>
      </w:r>
    </w:p>
    <w:p w:rsidR="00A219BE" w:rsidRDefault="00A219BE" w:rsidP="00162702">
      <w:pPr>
        <w:ind w:left="1440" w:hanging="720"/>
        <w:rPr>
          <w:rFonts w:ascii="Century" w:hAnsi="Century"/>
          <w:sz w:val="23"/>
          <w:szCs w:val="23"/>
        </w:rPr>
      </w:pPr>
      <w:r>
        <w:rPr>
          <w:rFonts w:ascii="Century" w:hAnsi="Century"/>
          <w:i/>
          <w:sz w:val="23"/>
          <w:szCs w:val="23"/>
        </w:rPr>
        <w:t>Loving v. Virginia</w:t>
      </w:r>
    </w:p>
    <w:p w:rsidR="005F4FCF" w:rsidRPr="005F4FCF" w:rsidRDefault="00A219BE" w:rsidP="00162702">
      <w:pPr>
        <w:ind w:left="1440" w:hanging="720"/>
        <w:rPr>
          <w:rFonts w:ascii="Century" w:hAnsi="Century"/>
          <w:sz w:val="23"/>
          <w:szCs w:val="23"/>
        </w:rPr>
      </w:pPr>
      <w:r>
        <w:rPr>
          <w:rFonts w:ascii="Century" w:hAnsi="Century"/>
          <w:i/>
          <w:sz w:val="23"/>
          <w:szCs w:val="23"/>
        </w:rPr>
        <w:t>Washington v. Davis</w:t>
      </w:r>
    </w:p>
    <w:p w:rsidR="000B0D2C" w:rsidRDefault="000B0D2C" w:rsidP="00162702">
      <w:pPr>
        <w:ind w:left="1440" w:hanging="720"/>
        <w:rPr>
          <w:rFonts w:ascii="Century" w:hAnsi="Century"/>
          <w:i/>
          <w:sz w:val="23"/>
          <w:szCs w:val="23"/>
          <w:u w:val="single"/>
        </w:rPr>
      </w:pPr>
      <w:r>
        <w:rPr>
          <w:rFonts w:ascii="Century" w:hAnsi="Century"/>
          <w:sz w:val="23"/>
          <w:szCs w:val="23"/>
          <w:u w:val="single"/>
        </w:rPr>
        <w:t>The 14</w:t>
      </w:r>
      <w:r w:rsidRPr="000B0D2C">
        <w:rPr>
          <w:rFonts w:ascii="Century" w:hAnsi="Century"/>
          <w:sz w:val="23"/>
          <w:szCs w:val="23"/>
          <w:u w:val="single"/>
          <w:vertAlign w:val="superscript"/>
        </w:rPr>
        <w:t>th</w:t>
      </w:r>
      <w:r>
        <w:rPr>
          <w:rFonts w:ascii="Century" w:hAnsi="Century"/>
          <w:sz w:val="23"/>
          <w:szCs w:val="23"/>
          <w:u w:val="single"/>
        </w:rPr>
        <w:t xml:space="preserve"> Amendment:  Equal Protection and Race-Based Affirmative Action</w:t>
      </w:r>
    </w:p>
    <w:p w:rsidR="000B0D2C" w:rsidRPr="000B0D2C" w:rsidRDefault="000B0D2C" w:rsidP="00162702">
      <w:pPr>
        <w:ind w:left="1440" w:hanging="720"/>
        <w:rPr>
          <w:rFonts w:ascii="Century" w:hAnsi="Century"/>
          <w:sz w:val="23"/>
          <w:szCs w:val="23"/>
        </w:rPr>
      </w:pPr>
      <w:r w:rsidRPr="000B0D2C">
        <w:rPr>
          <w:rFonts w:ascii="Century" w:hAnsi="Century"/>
          <w:i/>
          <w:sz w:val="23"/>
          <w:szCs w:val="23"/>
        </w:rPr>
        <w:t>Regents of University of California v. Bakke</w:t>
      </w:r>
    </w:p>
    <w:p w:rsidR="000B0D2C" w:rsidRDefault="000B0D2C" w:rsidP="00162702">
      <w:pPr>
        <w:ind w:left="1440" w:hanging="720"/>
        <w:rPr>
          <w:rFonts w:ascii="Century" w:hAnsi="Century"/>
          <w:sz w:val="23"/>
          <w:szCs w:val="23"/>
        </w:rPr>
      </w:pPr>
      <w:r>
        <w:rPr>
          <w:rFonts w:ascii="Century" w:hAnsi="Century"/>
          <w:sz w:val="23"/>
          <w:szCs w:val="23"/>
        </w:rPr>
        <w:tab/>
        <w:t xml:space="preserve">Note on </w:t>
      </w:r>
      <w:r>
        <w:rPr>
          <w:rFonts w:ascii="Century" w:hAnsi="Century"/>
          <w:i/>
          <w:sz w:val="23"/>
          <w:szCs w:val="23"/>
        </w:rPr>
        <w:t>Grutter v. Bollinger</w:t>
      </w:r>
      <w:r>
        <w:rPr>
          <w:rFonts w:ascii="Century" w:hAnsi="Century"/>
          <w:sz w:val="23"/>
          <w:szCs w:val="23"/>
        </w:rPr>
        <w:t xml:space="preserve"> and </w:t>
      </w:r>
      <w:r>
        <w:rPr>
          <w:rFonts w:ascii="Century" w:hAnsi="Century"/>
          <w:i/>
          <w:sz w:val="23"/>
          <w:szCs w:val="23"/>
        </w:rPr>
        <w:t>Gratz v. Bollinger</w:t>
      </w:r>
    </w:p>
    <w:p w:rsidR="000B0D2C" w:rsidRDefault="00746014" w:rsidP="00746014">
      <w:pPr>
        <w:ind w:left="1440"/>
        <w:rPr>
          <w:rFonts w:ascii="Century" w:hAnsi="Century"/>
          <w:sz w:val="23"/>
          <w:szCs w:val="23"/>
        </w:rPr>
      </w:pPr>
      <w:r>
        <w:rPr>
          <w:rFonts w:ascii="Century" w:hAnsi="Century"/>
          <w:sz w:val="23"/>
          <w:szCs w:val="23"/>
        </w:rPr>
        <w:t xml:space="preserve">Note on </w:t>
      </w:r>
      <w:r w:rsidR="000B0D2C">
        <w:rPr>
          <w:rFonts w:ascii="Century" w:hAnsi="Century"/>
          <w:i/>
          <w:sz w:val="23"/>
          <w:szCs w:val="23"/>
        </w:rPr>
        <w:t>Fisher v. University of Texas</w:t>
      </w:r>
    </w:p>
    <w:p w:rsidR="00746014" w:rsidRPr="00746014" w:rsidRDefault="00746014" w:rsidP="00746014">
      <w:pPr>
        <w:ind w:left="720"/>
        <w:rPr>
          <w:rFonts w:ascii="Century" w:hAnsi="Century"/>
          <w:sz w:val="23"/>
          <w:szCs w:val="23"/>
        </w:rPr>
      </w:pPr>
      <w:r>
        <w:rPr>
          <w:rFonts w:ascii="Century" w:hAnsi="Century"/>
          <w:i/>
          <w:sz w:val="23"/>
          <w:szCs w:val="23"/>
        </w:rPr>
        <w:t>Schuette v. Coalition to Defend Affirmative Action</w:t>
      </w:r>
    </w:p>
    <w:p w:rsidR="005F4FCF" w:rsidRDefault="005F4FCF" w:rsidP="00162702">
      <w:pPr>
        <w:ind w:left="1440" w:hanging="720"/>
        <w:rPr>
          <w:rFonts w:ascii="Century" w:hAnsi="Century"/>
          <w:sz w:val="23"/>
          <w:szCs w:val="23"/>
        </w:rPr>
      </w:pPr>
      <w:r>
        <w:rPr>
          <w:rFonts w:ascii="Century" w:hAnsi="Century"/>
          <w:i/>
          <w:sz w:val="23"/>
          <w:szCs w:val="23"/>
        </w:rPr>
        <w:t>Parents Involved in Community Schools v. Seattle School District No. 1</w:t>
      </w:r>
    </w:p>
    <w:p w:rsidR="005F4FCF" w:rsidRPr="005F4FCF" w:rsidRDefault="005F4FCF" w:rsidP="00162702">
      <w:pPr>
        <w:ind w:left="1440" w:hanging="720"/>
        <w:rPr>
          <w:rFonts w:ascii="Century" w:hAnsi="Century"/>
          <w:sz w:val="23"/>
          <w:szCs w:val="23"/>
        </w:rPr>
      </w:pPr>
      <w:r>
        <w:rPr>
          <w:rFonts w:ascii="Century" w:hAnsi="Century"/>
          <w:sz w:val="23"/>
          <w:szCs w:val="23"/>
        </w:rPr>
        <w:tab/>
        <w:t>Note on Minority “Set-Aside” Programs</w:t>
      </w:r>
    </w:p>
    <w:p w:rsidR="00FB64C0" w:rsidRDefault="00FB64C0" w:rsidP="00162702">
      <w:pPr>
        <w:ind w:left="1440" w:hanging="720"/>
        <w:rPr>
          <w:rFonts w:ascii="Century Schoolbook" w:hAnsi="Century Schoolbook"/>
          <w:sz w:val="23"/>
          <w:szCs w:val="23"/>
        </w:rPr>
      </w:pPr>
      <w:r>
        <w:rPr>
          <w:rFonts w:ascii="Century Schoolbook" w:hAnsi="Century Schoolbook"/>
          <w:sz w:val="23"/>
          <w:szCs w:val="23"/>
          <w:u w:val="single"/>
        </w:rPr>
        <w:t>The 14</w:t>
      </w:r>
      <w:r w:rsidRPr="00FB64C0">
        <w:rPr>
          <w:rFonts w:ascii="Century Schoolbook" w:hAnsi="Century Schoolbook"/>
          <w:sz w:val="23"/>
          <w:szCs w:val="23"/>
          <w:u w:val="single"/>
          <w:vertAlign w:val="superscript"/>
        </w:rPr>
        <w:t>th</w:t>
      </w:r>
      <w:r>
        <w:rPr>
          <w:rFonts w:ascii="Century Schoolbook" w:hAnsi="Century Schoolbook"/>
          <w:sz w:val="23"/>
          <w:szCs w:val="23"/>
          <w:u w:val="single"/>
        </w:rPr>
        <w:t xml:space="preserve"> Amendment and Redistricting</w:t>
      </w:r>
    </w:p>
    <w:p w:rsidR="00FB64C0" w:rsidRDefault="00FB64C0" w:rsidP="00162702">
      <w:pPr>
        <w:ind w:left="1440" w:hanging="720"/>
        <w:rPr>
          <w:rFonts w:ascii="Century Schoolbook" w:hAnsi="Century Schoolbook"/>
          <w:sz w:val="23"/>
          <w:szCs w:val="23"/>
        </w:rPr>
      </w:pPr>
      <w:r>
        <w:rPr>
          <w:rFonts w:ascii="Century Schoolbook" w:hAnsi="Century Schoolbook"/>
          <w:sz w:val="23"/>
          <w:szCs w:val="23"/>
        </w:rPr>
        <w:t>Note on Political Redistricting and Equal Protection</w:t>
      </w:r>
    </w:p>
    <w:p w:rsidR="00FB64C0" w:rsidRDefault="00FB64C0" w:rsidP="00162702">
      <w:pPr>
        <w:ind w:left="1440" w:hanging="720"/>
        <w:rPr>
          <w:rFonts w:ascii="Century Schoolbook" w:hAnsi="Century Schoolbook"/>
          <w:sz w:val="23"/>
          <w:szCs w:val="23"/>
        </w:rPr>
      </w:pPr>
      <w:r>
        <w:rPr>
          <w:rFonts w:ascii="Century Schoolbook" w:hAnsi="Century Schoolbook"/>
          <w:i/>
          <w:sz w:val="23"/>
          <w:szCs w:val="23"/>
        </w:rPr>
        <w:t>Shaw v. Reno</w:t>
      </w:r>
    </w:p>
    <w:p w:rsidR="00BD2911" w:rsidRDefault="00BD2911" w:rsidP="00162702">
      <w:pPr>
        <w:ind w:left="1440" w:hanging="720"/>
        <w:rPr>
          <w:rFonts w:ascii="Century Schoolbook" w:hAnsi="Century Schoolbook"/>
          <w:sz w:val="23"/>
          <w:szCs w:val="23"/>
        </w:rPr>
      </w:pPr>
      <w:r>
        <w:rPr>
          <w:rFonts w:ascii="Century Schoolbook" w:hAnsi="Century Schoolbook"/>
          <w:sz w:val="23"/>
          <w:szCs w:val="23"/>
          <w:u w:val="single"/>
        </w:rPr>
        <w:t>The 14</w:t>
      </w:r>
      <w:r w:rsidRPr="00BD2911">
        <w:rPr>
          <w:rFonts w:ascii="Century Schoolbook" w:hAnsi="Century Schoolbook"/>
          <w:sz w:val="23"/>
          <w:szCs w:val="23"/>
          <w:u w:val="single"/>
          <w:vertAlign w:val="superscript"/>
        </w:rPr>
        <w:t>th</w:t>
      </w:r>
      <w:r>
        <w:rPr>
          <w:rFonts w:ascii="Century Schoolbook" w:hAnsi="Century Schoolbook"/>
          <w:sz w:val="23"/>
          <w:szCs w:val="23"/>
          <w:u w:val="single"/>
        </w:rPr>
        <w:t xml:space="preserve"> Amendment:  Equal Protection and Other Classifications</w:t>
      </w:r>
    </w:p>
    <w:p w:rsidR="00BD2911" w:rsidRDefault="00BD2911" w:rsidP="00162702">
      <w:pPr>
        <w:ind w:left="1440" w:hanging="720"/>
        <w:rPr>
          <w:rFonts w:ascii="Century Schoolbook" w:hAnsi="Century Schoolbook"/>
          <w:sz w:val="23"/>
          <w:szCs w:val="23"/>
        </w:rPr>
      </w:pPr>
      <w:r>
        <w:rPr>
          <w:rFonts w:ascii="Century Schoolbook" w:hAnsi="Century Schoolbook"/>
          <w:i/>
          <w:sz w:val="23"/>
          <w:szCs w:val="23"/>
        </w:rPr>
        <w:t>Craig v. Boren</w:t>
      </w:r>
    </w:p>
    <w:p w:rsidR="000F432A" w:rsidRDefault="000F432A" w:rsidP="00162702">
      <w:pPr>
        <w:ind w:left="1440" w:hanging="720"/>
        <w:rPr>
          <w:rFonts w:ascii="Century Schoolbook" w:hAnsi="Century Schoolbook"/>
          <w:sz w:val="23"/>
          <w:szCs w:val="23"/>
        </w:rPr>
      </w:pPr>
      <w:r>
        <w:rPr>
          <w:rFonts w:ascii="Century Schoolbook" w:hAnsi="Century Schoolbook"/>
          <w:i/>
          <w:sz w:val="23"/>
          <w:szCs w:val="23"/>
        </w:rPr>
        <w:t>United States v. Virginia</w:t>
      </w:r>
    </w:p>
    <w:p w:rsidR="000F432A" w:rsidRDefault="000F432A" w:rsidP="00162702">
      <w:pPr>
        <w:ind w:left="1440" w:hanging="720"/>
        <w:rPr>
          <w:rFonts w:ascii="Century Schoolbook" w:hAnsi="Century Schoolbook"/>
          <w:sz w:val="23"/>
          <w:szCs w:val="23"/>
        </w:rPr>
      </w:pPr>
      <w:r>
        <w:rPr>
          <w:rFonts w:ascii="Century Schoolbook" w:hAnsi="Century Schoolbook"/>
          <w:sz w:val="23"/>
          <w:szCs w:val="23"/>
        </w:rPr>
        <w:tab/>
        <w:t>Note on Sex-Based Legislation and the Equal Protection Clause</w:t>
      </w:r>
    </w:p>
    <w:p w:rsidR="00FA1DB7" w:rsidRDefault="00FA1DB7" w:rsidP="00162702">
      <w:pPr>
        <w:ind w:left="1440" w:hanging="720"/>
        <w:rPr>
          <w:rFonts w:ascii="Century Schoolbook" w:hAnsi="Century Schoolbook"/>
          <w:sz w:val="23"/>
          <w:szCs w:val="23"/>
        </w:rPr>
      </w:pPr>
      <w:proofErr w:type="gramStart"/>
      <w:r>
        <w:rPr>
          <w:rFonts w:ascii="Century Schoolbook" w:hAnsi="Century Schoolbook"/>
          <w:i/>
          <w:sz w:val="23"/>
          <w:szCs w:val="23"/>
        </w:rPr>
        <w:t>Cleburne v. Cleburne Living Center, Inc.</w:t>
      </w:r>
      <w:proofErr w:type="gramEnd"/>
    </w:p>
    <w:p w:rsidR="00FA1DB7" w:rsidRDefault="00FA1DB7" w:rsidP="00162702">
      <w:pPr>
        <w:ind w:left="1440" w:hanging="720"/>
        <w:rPr>
          <w:rFonts w:ascii="Century Schoolbook" w:hAnsi="Century Schoolbook"/>
          <w:sz w:val="23"/>
          <w:szCs w:val="23"/>
        </w:rPr>
      </w:pPr>
      <w:r>
        <w:rPr>
          <w:rFonts w:ascii="Century Schoolbook" w:hAnsi="Century Schoolbook"/>
          <w:sz w:val="23"/>
          <w:szCs w:val="23"/>
        </w:rPr>
        <w:t>Note on Alienage as a Suspect Class</w:t>
      </w:r>
    </w:p>
    <w:p w:rsidR="00FB14F0" w:rsidRDefault="00FB14F0" w:rsidP="00162702">
      <w:pPr>
        <w:ind w:left="1440" w:hanging="720"/>
        <w:rPr>
          <w:rFonts w:ascii="Century Schoolbook" w:hAnsi="Century Schoolbook"/>
          <w:sz w:val="23"/>
          <w:szCs w:val="23"/>
        </w:rPr>
      </w:pPr>
      <w:r>
        <w:rPr>
          <w:rFonts w:ascii="Century Schoolbook" w:hAnsi="Century Schoolbook"/>
          <w:i/>
          <w:sz w:val="23"/>
          <w:szCs w:val="23"/>
        </w:rPr>
        <w:t>Romer v. Evans</w:t>
      </w:r>
    </w:p>
    <w:p w:rsidR="00BD2911" w:rsidRPr="00BD2911" w:rsidRDefault="00BD2911" w:rsidP="00162702">
      <w:pPr>
        <w:ind w:left="1440" w:hanging="720"/>
        <w:rPr>
          <w:rFonts w:ascii="Century Schoolbook" w:hAnsi="Century Schoolbook"/>
          <w:sz w:val="23"/>
          <w:szCs w:val="23"/>
        </w:rPr>
      </w:pPr>
    </w:p>
    <w:p w:rsidR="00AB61EE" w:rsidRDefault="00AB61EE" w:rsidP="002B6B6B">
      <w:pPr>
        <w:ind w:left="720" w:hanging="720"/>
        <w:rPr>
          <w:rFonts w:ascii="Century Schoolbook" w:hAnsi="Century Schoolbook"/>
          <w:sz w:val="23"/>
          <w:szCs w:val="23"/>
        </w:rPr>
      </w:pPr>
    </w:p>
    <w:p w:rsidR="00AC12A7" w:rsidRPr="00AC12A7" w:rsidRDefault="00AC12A7">
      <w:pPr>
        <w:rPr>
          <w:rFonts w:ascii="Century Schoolbook" w:hAnsi="Century Schoolbook"/>
          <w:sz w:val="23"/>
          <w:szCs w:val="23"/>
        </w:rPr>
      </w:pPr>
      <w:r>
        <w:rPr>
          <w:rFonts w:ascii="Century Schoolbook" w:hAnsi="Century Schoolbook"/>
          <w:sz w:val="23"/>
          <w:szCs w:val="23"/>
          <w:u w:val="single"/>
        </w:rPr>
        <w:t>Course Wrap-Up</w:t>
      </w:r>
    </w:p>
    <w:sectPr w:rsidR="00AC12A7" w:rsidRPr="00AC12A7" w:rsidSect="00AC12A7">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D5" w:rsidRDefault="00EB44D5">
      <w:r>
        <w:separator/>
      </w:r>
    </w:p>
  </w:endnote>
  <w:endnote w:type="continuationSeparator" w:id="0">
    <w:p w:rsidR="00EB44D5" w:rsidRDefault="00EB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1D" w:rsidRDefault="007F631A" w:rsidP="00411A79">
    <w:pPr>
      <w:pStyle w:val="Footer"/>
      <w:framePr w:wrap="around" w:vAnchor="text" w:hAnchor="margin" w:xAlign="center" w:y="1"/>
      <w:rPr>
        <w:rStyle w:val="PageNumber"/>
      </w:rPr>
    </w:pPr>
    <w:r>
      <w:rPr>
        <w:rStyle w:val="PageNumber"/>
      </w:rPr>
      <w:fldChar w:fldCharType="begin"/>
    </w:r>
    <w:r w:rsidR="00FD7A1D">
      <w:rPr>
        <w:rStyle w:val="PageNumber"/>
      </w:rPr>
      <w:instrText xml:space="preserve">PAGE  </w:instrText>
    </w:r>
    <w:r>
      <w:rPr>
        <w:rStyle w:val="PageNumber"/>
      </w:rPr>
      <w:fldChar w:fldCharType="end"/>
    </w:r>
  </w:p>
  <w:p w:rsidR="00FD7A1D" w:rsidRDefault="00FD7A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1D" w:rsidRDefault="007F631A" w:rsidP="00411A79">
    <w:pPr>
      <w:pStyle w:val="Footer"/>
      <w:framePr w:wrap="around" w:vAnchor="text" w:hAnchor="margin" w:xAlign="center" w:y="1"/>
      <w:rPr>
        <w:rStyle w:val="PageNumber"/>
      </w:rPr>
    </w:pPr>
    <w:r>
      <w:rPr>
        <w:rStyle w:val="PageNumber"/>
      </w:rPr>
      <w:fldChar w:fldCharType="begin"/>
    </w:r>
    <w:r w:rsidR="00FD7A1D">
      <w:rPr>
        <w:rStyle w:val="PageNumber"/>
      </w:rPr>
      <w:instrText xml:space="preserve">PAGE  </w:instrText>
    </w:r>
    <w:r>
      <w:rPr>
        <w:rStyle w:val="PageNumber"/>
      </w:rPr>
      <w:fldChar w:fldCharType="separate"/>
    </w:r>
    <w:r w:rsidR="00634899">
      <w:rPr>
        <w:rStyle w:val="PageNumber"/>
        <w:noProof/>
      </w:rPr>
      <w:t>2</w:t>
    </w:r>
    <w:r>
      <w:rPr>
        <w:rStyle w:val="PageNumber"/>
      </w:rPr>
      <w:fldChar w:fldCharType="end"/>
    </w:r>
  </w:p>
  <w:p w:rsidR="00FD7A1D" w:rsidRDefault="00FD7A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D5" w:rsidRDefault="00EB44D5">
      <w:r>
        <w:separator/>
      </w:r>
    </w:p>
  </w:footnote>
  <w:footnote w:type="continuationSeparator" w:id="0">
    <w:p w:rsidR="00EB44D5" w:rsidRDefault="00EB44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1408A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35"/>
    <w:rsid w:val="0000566A"/>
    <w:rsid w:val="00006937"/>
    <w:rsid w:val="000551BD"/>
    <w:rsid w:val="00082152"/>
    <w:rsid w:val="00091E38"/>
    <w:rsid w:val="0009402E"/>
    <w:rsid w:val="0009740F"/>
    <w:rsid w:val="000A1A57"/>
    <w:rsid w:val="000A6172"/>
    <w:rsid w:val="000B0D2C"/>
    <w:rsid w:val="000B54F3"/>
    <w:rsid w:val="000E752C"/>
    <w:rsid w:val="000F37E2"/>
    <w:rsid w:val="000F432A"/>
    <w:rsid w:val="000F6526"/>
    <w:rsid w:val="00105A62"/>
    <w:rsid w:val="00114335"/>
    <w:rsid w:val="00115F94"/>
    <w:rsid w:val="0012298A"/>
    <w:rsid w:val="001249C3"/>
    <w:rsid w:val="00150615"/>
    <w:rsid w:val="00162702"/>
    <w:rsid w:val="00166FB0"/>
    <w:rsid w:val="00173ED5"/>
    <w:rsid w:val="00176E03"/>
    <w:rsid w:val="001A1F69"/>
    <w:rsid w:val="001C0ADD"/>
    <w:rsid w:val="001D7321"/>
    <w:rsid w:val="001E0948"/>
    <w:rsid w:val="001E149F"/>
    <w:rsid w:val="001F31A3"/>
    <w:rsid w:val="00217483"/>
    <w:rsid w:val="00224B22"/>
    <w:rsid w:val="00235764"/>
    <w:rsid w:val="0025279A"/>
    <w:rsid w:val="002574DC"/>
    <w:rsid w:val="002670B4"/>
    <w:rsid w:val="002705E9"/>
    <w:rsid w:val="00273164"/>
    <w:rsid w:val="00282D35"/>
    <w:rsid w:val="002840EC"/>
    <w:rsid w:val="0029120D"/>
    <w:rsid w:val="00294871"/>
    <w:rsid w:val="002B2610"/>
    <w:rsid w:val="002B5293"/>
    <w:rsid w:val="002B6B6B"/>
    <w:rsid w:val="002B7A3B"/>
    <w:rsid w:val="002B7E67"/>
    <w:rsid w:val="002C3C0F"/>
    <w:rsid w:val="002C4656"/>
    <w:rsid w:val="0031274E"/>
    <w:rsid w:val="00315378"/>
    <w:rsid w:val="0035446C"/>
    <w:rsid w:val="003549EA"/>
    <w:rsid w:val="00355577"/>
    <w:rsid w:val="00355B3C"/>
    <w:rsid w:val="0035658F"/>
    <w:rsid w:val="00357792"/>
    <w:rsid w:val="00364B29"/>
    <w:rsid w:val="003674F9"/>
    <w:rsid w:val="00384978"/>
    <w:rsid w:val="003878FF"/>
    <w:rsid w:val="003926C1"/>
    <w:rsid w:val="0039398E"/>
    <w:rsid w:val="003B453C"/>
    <w:rsid w:val="003C2D0C"/>
    <w:rsid w:val="003C5610"/>
    <w:rsid w:val="00403AB3"/>
    <w:rsid w:val="00406A6F"/>
    <w:rsid w:val="00411A79"/>
    <w:rsid w:val="00414308"/>
    <w:rsid w:val="00435D63"/>
    <w:rsid w:val="00444554"/>
    <w:rsid w:val="00464495"/>
    <w:rsid w:val="00493E7C"/>
    <w:rsid w:val="00497381"/>
    <w:rsid w:val="004A7B15"/>
    <w:rsid w:val="004C38C0"/>
    <w:rsid w:val="004D2AFF"/>
    <w:rsid w:val="004F1FF8"/>
    <w:rsid w:val="005151E4"/>
    <w:rsid w:val="005212C4"/>
    <w:rsid w:val="0052331B"/>
    <w:rsid w:val="0052503C"/>
    <w:rsid w:val="00533194"/>
    <w:rsid w:val="00534C1D"/>
    <w:rsid w:val="00555A15"/>
    <w:rsid w:val="005B21C9"/>
    <w:rsid w:val="005D6A4C"/>
    <w:rsid w:val="005D7A3B"/>
    <w:rsid w:val="005E6804"/>
    <w:rsid w:val="005F4FCF"/>
    <w:rsid w:val="00600258"/>
    <w:rsid w:val="00616559"/>
    <w:rsid w:val="00634899"/>
    <w:rsid w:val="00640936"/>
    <w:rsid w:val="0064386D"/>
    <w:rsid w:val="0064631C"/>
    <w:rsid w:val="006506EA"/>
    <w:rsid w:val="00653CAC"/>
    <w:rsid w:val="0065750B"/>
    <w:rsid w:val="00657DAA"/>
    <w:rsid w:val="00662FC5"/>
    <w:rsid w:val="0066664C"/>
    <w:rsid w:val="00697168"/>
    <w:rsid w:val="006A3B49"/>
    <w:rsid w:val="006B7D2F"/>
    <w:rsid w:val="006C39CC"/>
    <w:rsid w:val="006F23AA"/>
    <w:rsid w:val="00704EEC"/>
    <w:rsid w:val="00746014"/>
    <w:rsid w:val="0074656A"/>
    <w:rsid w:val="00772C14"/>
    <w:rsid w:val="0078589D"/>
    <w:rsid w:val="00794B1F"/>
    <w:rsid w:val="007C008F"/>
    <w:rsid w:val="007C512B"/>
    <w:rsid w:val="007D3D19"/>
    <w:rsid w:val="007F04C9"/>
    <w:rsid w:val="007F5B9C"/>
    <w:rsid w:val="007F631A"/>
    <w:rsid w:val="008148CB"/>
    <w:rsid w:val="008414D4"/>
    <w:rsid w:val="008439CF"/>
    <w:rsid w:val="00881C79"/>
    <w:rsid w:val="008A21AE"/>
    <w:rsid w:val="008A7DF9"/>
    <w:rsid w:val="008F0231"/>
    <w:rsid w:val="008F1E90"/>
    <w:rsid w:val="00915369"/>
    <w:rsid w:val="00925F6D"/>
    <w:rsid w:val="00932FB4"/>
    <w:rsid w:val="00936B6C"/>
    <w:rsid w:val="00936C18"/>
    <w:rsid w:val="009502A5"/>
    <w:rsid w:val="00994BC0"/>
    <w:rsid w:val="00994C7D"/>
    <w:rsid w:val="009A14D4"/>
    <w:rsid w:val="009A6890"/>
    <w:rsid w:val="009C2E30"/>
    <w:rsid w:val="009D19AF"/>
    <w:rsid w:val="009E7C83"/>
    <w:rsid w:val="009F1BC2"/>
    <w:rsid w:val="009F731C"/>
    <w:rsid w:val="00A219BE"/>
    <w:rsid w:val="00A23257"/>
    <w:rsid w:val="00A26A20"/>
    <w:rsid w:val="00A37A1B"/>
    <w:rsid w:val="00A503F2"/>
    <w:rsid w:val="00A5538B"/>
    <w:rsid w:val="00A76F2B"/>
    <w:rsid w:val="00A804BB"/>
    <w:rsid w:val="00A82C91"/>
    <w:rsid w:val="00A86094"/>
    <w:rsid w:val="00AA1ABE"/>
    <w:rsid w:val="00AA3E02"/>
    <w:rsid w:val="00AA42E5"/>
    <w:rsid w:val="00AA7AF4"/>
    <w:rsid w:val="00AB61EE"/>
    <w:rsid w:val="00AC031A"/>
    <w:rsid w:val="00AC12A7"/>
    <w:rsid w:val="00B23132"/>
    <w:rsid w:val="00B27958"/>
    <w:rsid w:val="00B31672"/>
    <w:rsid w:val="00B42B06"/>
    <w:rsid w:val="00B43C4F"/>
    <w:rsid w:val="00B5282A"/>
    <w:rsid w:val="00B618BD"/>
    <w:rsid w:val="00B66F90"/>
    <w:rsid w:val="00B82C79"/>
    <w:rsid w:val="00B83F95"/>
    <w:rsid w:val="00BB0882"/>
    <w:rsid w:val="00BB640B"/>
    <w:rsid w:val="00BC2FD2"/>
    <w:rsid w:val="00BC32E7"/>
    <w:rsid w:val="00BD2911"/>
    <w:rsid w:val="00BE36BF"/>
    <w:rsid w:val="00C25339"/>
    <w:rsid w:val="00C336C6"/>
    <w:rsid w:val="00C4160F"/>
    <w:rsid w:val="00C546F8"/>
    <w:rsid w:val="00C56EA9"/>
    <w:rsid w:val="00C6631A"/>
    <w:rsid w:val="00C81270"/>
    <w:rsid w:val="00CA07A7"/>
    <w:rsid w:val="00CC656D"/>
    <w:rsid w:val="00CD4BDA"/>
    <w:rsid w:val="00CE6273"/>
    <w:rsid w:val="00D0660A"/>
    <w:rsid w:val="00D23274"/>
    <w:rsid w:val="00D25AFB"/>
    <w:rsid w:val="00D262D2"/>
    <w:rsid w:val="00D45094"/>
    <w:rsid w:val="00D61CA7"/>
    <w:rsid w:val="00D75AB8"/>
    <w:rsid w:val="00D8519E"/>
    <w:rsid w:val="00D93116"/>
    <w:rsid w:val="00DA1F2C"/>
    <w:rsid w:val="00DA1F30"/>
    <w:rsid w:val="00DA3B3C"/>
    <w:rsid w:val="00DB21A3"/>
    <w:rsid w:val="00DB751F"/>
    <w:rsid w:val="00DC1BC5"/>
    <w:rsid w:val="00DD0CF6"/>
    <w:rsid w:val="00DE1F5E"/>
    <w:rsid w:val="00DE48E0"/>
    <w:rsid w:val="00DF3C52"/>
    <w:rsid w:val="00DF444E"/>
    <w:rsid w:val="00E06E97"/>
    <w:rsid w:val="00E45DDA"/>
    <w:rsid w:val="00E5566F"/>
    <w:rsid w:val="00E55ABC"/>
    <w:rsid w:val="00E6700E"/>
    <w:rsid w:val="00E85779"/>
    <w:rsid w:val="00E860BE"/>
    <w:rsid w:val="00E9798F"/>
    <w:rsid w:val="00EA23A9"/>
    <w:rsid w:val="00EA52A3"/>
    <w:rsid w:val="00EB44D5"/>
    <w:rsid w:val="00EC3413"/>
    <w:rsid w:val="00EE075D"/>
    <w:rsid w:val="00EF74BD"/>
    <w:rsid w:val="00F03725"/>
    <w:rsid w:val="00F31361"/>
    <w:rsid w:val="00F43928"/>
    <w:rsid w:val="00F45FBC"/>
    <w:rsid w:val="00FA1DB7"/>
    <w:rsid w:val="00FA7893"/>
    <w:rsid w:val="00FB0C39"/>
    <w:rsid w:val="00FB14F0"/>
    <w:rsid w:val="00FB64C0"/>
    <w:rsid w:val="00FD7A1D"/>
    <w:rsid w:val="00FE103E"/>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12A7"/>
    <w:pPr>
      <w:tabs>
        <w:tab w:val="center" w:pos="4320"/>
        <w:tab w:val="right" w:pos="8640"/>
      </w:tabs>
    </w:pPr>
  </w:style>
  <w:style w:type="character" w:styleId="PageNumber">
    <w:name w:val="page number"/>
    <w:basedOn w:val="DefaultParagraphFont"/>
    <w:rsid w:val="00AC12A7"/>
  </w:style>
  <w:style w:type="paragraph" w:styleId="BalloonText">
    <w:name w:val="Balloon Text"/>
    <w:basedOn w:val="Normal"/>
    <w:semiHidden/>
    <w:rsid w:val="00C25339"/>
    <w:rPr>
      <w:rFonts w:ascii="Tahoma" w:hAnsi="Tahoma" w:cs="Tahoma"/>
      <w:sz w:val="16"/>
      <w:szCs w:val="16"/>
    </w:rPr>
  </w:style>
  <w:style w:type="character" w:styleId="Hyperlink">
    <w:name w:val="Hyperlink"/>
    <w:rsid w:val="00FD7A1D"/>
    <w:rPr>
      <w:color w:val="0000FF"/>
      <w:u w:val="single"/>
    </w:rPr>
  </w:style>
  <w:style w:type="paragraph" w:styleId="FootnoteText">
    <w:name w:val="footnote text"/>
    <w:basedOn w:val="Normal"/>
    <w:link w:val="FootnoteTextChar"/>
    <w:rsid w:val="0009402E"/>
    <w:rPr>
      <w:sz w:val="20"/>
      <w:szCs w:val="20"/>
    </w:rPr>
  </w:style>
  <w:style w:type="character" w:customStyle="1" w:styleId="FootnoteTextChar">
    <w:name w:val="Footnote Text Char"/>
    <w:basedOn w:val="DefaultParagraphFont"/>
    <w:link w:val="FootnoteText"/>
    <w:rsid w:val="0009402E"/>
  </w:style>
  <w:style w:type="character" w:styleId="FootnoteReference">
    <w:name w:val="footnote reference"/>
    <w:rsid w:val="0009402E"/>
    <w:rPr>
      <w:vertAlign w:val="superscript"/>
    </w:rPr>
  </w:style>
  <w:style w:type="paragraph" w:styleId="ListBullet">
    <w:name w:val="List Bullet"/>
    <w:basedOn w:val="Normal"/>
    <w:rsid w:val="00115F94"/>
    <w:pPr>
      <w:numPr>
        <w:numId w:val="1"/>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12A7"/>
    <w:pPr>
      <w:tabs>
        <w:tab w:val="center" w:pos="4320"/>
        <w:tab w:val="right" w:pos="8640"/>
      </w:tabs>
    </w:pPr>
  </w:style>
  <w:style w:type="character" w:styleId="PageNumber">
    <w:name w:val="page number"/>
    <w:basedOn w:val="DefaultParagraphFont"/>
    <w:rsid w:val="00AC12A7"/>
  </w:style>
  <w:style w:type="paragraph" w:styleId="BalloonText">
    <w:name w:val="Balloon Text"/>
    <w:basedOn w:val="Normal"/>
    <w:semiHidden/>
    <w:rsid w:val="00C25339"/>
    <w:rPr>
      <w:rFonts w:ascii="Tahoma" w:hAnsi="Tahoma" w:cs="Tahoma"/>
      <w:sz w:val="16"/>
      <w:szCs w:val="16"/>
    </w:rPr>
  </w:style>
  <w:style w:type="character" w:styleId="Hyperlink">
    <w:name w:val="Hyperlink"/>
    <w:rsid w:val="00FD7A1D"/>
    <w:rPr>
      <w:color w:val="0000FF"/>
      <w:u w:val="single"/>
    </w:rPr>
  </w:style>
  <w:style w:type="paragraph" w:styleId="FootnoteText">
    <w:name w:val="footnote text"/>
    <w:basedOn w:val="Normal"/>
    <w:link w:val="FootnoteTextChar"/>
    <w:rsid w:val="0009402E"/>
    <w:rPr>
      <w:sz w:val="20"/>
      <w:szCs w:val="20"/>
    </w:rPr>
  </w:style>
  <w:style w:type="character" w:customStyle="1" w:styleId="FootnoteTextChar">
    <w:name w:val="Footnote Text Char"/>
    <w:basedOn w:val="DefaultParagraphFont"/>
    <w:link w:val="FootnoteText"/>
    <w:rsid w:val="0009402E"/>
  </w:style>
  <w:style w:type="character" w:styleId="FootnoteReference">
    <w:name w:val="footnote reference"/>
    <w:rsid w:val="0009402E"/>
    <w:rPr>
      <w:vertAlign w:val="superscript"/>
    </w:rPr>
  </w:style>
  <w:style w:type="paragraph" w:styleId="ListBullet">
    <w:name w:val="List Bullet"/>
    <w:basedOn w:val="Normal"/>
    <w:rsid w:val="00115F9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rn.com=111261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FD43-D5DD-9D48-ABED-63C1FFC4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6373</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The Foundation, Nature, and Limits of Judicial Review</vt:lpstr>
    </vt:vector>
  </TitlesOfParts>
  <Company>Simon School</Company>
  <LinksUpToDate>false</LinksUpToDate>
  <CharactersWithSpaces>7476</CharactersWithSpaces>
  <SharedDoc>false</SharedDoc>
  <HLinks>
    <vt:vector size="6" baseType="variant">
      <vt:variant>
        <vt:i4>4915231</vt:i4>
      </vt:variant>
      <vt:variant>
        <vt:i4>0</vt:i4>
      </vt:variant>
      <vt:variant>
        <vt:i4>0</vt:i4>
      </vt:variant>
      <vt:variant>
        <vt:i4>5</vt:i4>
      </vt:variant>
      <vt:variant>
        <vt:lpwstr>http://ssrn.com=1112613/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Foundation, Nature, and Limits of Judicial Review</dc:title>
  <dc:creator>tjackson</dc:creator>
  <cp:lastModifiedBy>AnneMarie Tyll</cp:lastModifiedBy>
  <cp:revision>2</cp:revision>
  <cp:lastPrinted>2015-08-03T22:31:00Z</cp:lastPrinted>
  <dcterms:created xsi:type="dcterms:W3CDTF">2015-08-26T17:57:00Z</dcterms:created>
  <dcterms:modified xsi:type="dcterms:W3CDTF">2015-08-26T17:57:00Z</dcterms:modified>
</cp:coreProperties>
</file>